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445F3" w14:textId="5620F8D7" w:rsidR="00782903" w:rsidRPr="00782903" w:rsidRDefault="00782903" w:rsidP="00782903">
      <w:pPr>
        <w:spacing w:before="120" w:after="120" w:line="360" w:lineRule="auto"/>
        <w:jc w:val="both"/>
        <w:rPr>
          <w:rFonts w:ascii="Narkisim" w:hAnsi="Narkisim" w:cs="Narkisim"/>
          <w:rtl/>
        </w:rPr>
      </w:pPr>
      <w:r w:rsidRPr="00782903">
        <w:rPr>
          <w:rFonts w:ascii="Narkisim" w:hAnsi="Narkisim" w:cs="Narkisim"/>
          <w:rtl/>
        </w:rPr>
        <w:t>פרשת נח, תשפ"ז</w:t>
      </w:r>
    </w:p>
    <w:p w14:paraId="6BAC4082" w14:textId="77777777" w:rsidR="00782903" w:rsidRPr="00782903" w:rsidRDefault="00782903" w:rsidP="00782903">
      <w:pPr>
        <w:spacing w:before="120" w:after="120" w:line="360" w:lineRule="auto"/>
        <w:jc w:val="both"/>
        <w:rPr>
          <w:rFonts w:ascii="Narkisim" w:hAnsi="Narkisim" w:cs="Narkisim"/>
          <w:rtl/>
        </w:rPr>
      </w:pPr>
      <w:r w:rsidRPr="00782903">
        <w:rPr>
          <w:rFonts w:ascii="Narkisim" w:hAnsi="Narkisim" w:cs="Narkisim"/>
          <w:rtl/>
        </w:rPr>
        <w:t>אורי בצלאל פישר</w:t>
      </w:r>
    </w:p>
    <w:p w14:paraId="4A33B522" w14:textId="77777777" w:rsidR="00782903" w:rsidRPr="00782903" w:rsidRDefault="00782903" w:rsidP="00782903">
      <w:pPr>
        <w:spacing w:before="120" w:after="120" w:line="360" w:lineRule="auto"/>
        <w:jc w:val="center"/>
        <w:rPr>
          <w:rFonts w:ascii="Narkisim" w:hAnsi="Narkisim" w:cs="Narkisim"/>
          <w:b/>
          <w:bCs/>
          <w:sz w:val="40"/>
          <w:szCs w:val="40"/>
          <w:rtl/>
        </w:rPr>
      </w:pPr>
      <w:r w:rsidRPr="00782903">
        <w:rPr>
          <w:rFonts w:ascii="Narkisim" w:hAnsi="Narkisim" w:cs="Narkisim"/>
          <w:b/>
          <w:bCs/>
          <w:sz w:val="40"/>
          <w:szCs w:val="40"/>
          <w:rtl/>
        </w:rPr>
        <w:t>עלון חכם לב</w:t>
      </w:r>
    </w:p>
    <w:p w14:paraId="3CB8C792" w14:textId="7D4F8247" w:rsidR="00782903" w:rsidRPr="00782903" w:rsidRDefault="00782903" w:rsidP="00782903">
      <w:pPr>
        <w:spacing w:before="120" w:after="120" w:line="360" w:lineRule="auto"/>
        <w:jc w:val="center"/>
        <w:rPr>
          <w:rFonts w:ascii="Narkisim" w:hAnsi="Narkisim" w:cs="Narkisim"/>
          <w:b/>
          <w:bCs/>
          <w:sz w:val="32"/>
          <w:szCs w:val="32"/>
          <w:rtl/>
        </w:rPr>
      </w:pPr>
      <w:r w:rsidRPr="00782903">
        <w:rPr>
          <w:rFonts w:ascii="Narkisim" w:hAnsi="Narkisim" w:cs="Narkisim"/>
          <w:b/>
          <w:bCs/>
          <w:sz w:val="32"/>
          <w:szCs w:val="32"/>
          <w:rtl/>
        </w:rPr>
        <w:t>פרשת נח</w:t>
      </w:r>
    </w:p>
    <w:p w14:paraId="0522DF13" w14:textId="77777777" w:rsidR="00782903" w:rsidRPr="00782903" w:rsidRDefault="00782903" w:rsidP="00782903">
      <w:pPr>
        <w:rPr>
          <w:rFonts w:ascii="Narkisim" w:hAnsi="Narkisim" w:cs="Narkisim"/>
          <w:rtl/>
        </w:rPr>
      </w:pPr>
    </w:p>
    <w:p w14:paraId="1D645E97" w14:textId="77777777" w:rsidR="00DD04F4" w:rsidRPr="00DD04F4" w:rsidRDefault="00DD04F4" w:rsidP="00DD04F4">
      <w:pPr>
        <w:spacing w:before="120" w:after="120" w:line="360" w:lineRule="auto"/>
        <w:jc w:val="both"/>
        <w:rPr>
          <w:rFonts w:ascii="Narkisim" w:hAnsi="Narkisim" w:cs="Narkisim"/>
          <w:b/>
          <w:bCs/>
          <w:sz w:val="28"/>
          <w:szCs w:val="28"/>
        </w:rPr>
      </w:pPr>
      <w:r w:rsidRPr="00DD04F4">
        <w:rPr>
          <w:rFonts w:ascii="Narkisim" w:hAnsi="Narkisim" w:cs="Narkisim"/>
          <w:b/>
          <w:bCs/>
          <w:sz w:val="28"/>
          <w:szCs w:val="28"/>
          <w:rtl/>
        </w:rPr>
        <w:t>ללכת בדרכיו של הקב"ה</w:t>
      </w:r>
    </w:p>
    <w:p w14:paraId="2E8D8679"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 xml:space="preserve">בתחילת הפרשה נאמר על נח: "אִישׁ צַדִּיק תָּמִים הָיָה </w:t>
      </w:r>
      <w:proofErr w:type="spellStart"/>
      <w:r w:rsidRPr="00DD04F4">
        <w:rPr>
          <w:rFonts w:ascii="Narkisim" w:hAnsi="Narkisim" w:cs="Narkisim"/>
          <w:rtl/>
        </w:rPr>
        <w:t>בְּדֹרֹתָיו</w:t>
      </w:r>
      <w:proofErr w:type="spellEnd"/>
      <w:r w:rsidRPr="00DD04F4">
        <w:rPr>
          <w:rFonts w:ascii="Narkisim" w:hAnsi="Narkisim" w:cs="Narkisim"/>
          <w:rtl/>
        </w:rPr>
        <w:t>".</w:t>
      </w:r>
    </w:p>
    <w:p w14:paraId="066C8B9B"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המדרש שואל מדוע נקרא נח צדיק, ומבאר שנח היה זן ומפרנס את הבריות. כשם שהקב"ה זן ומפרנס את העולם כולו, כך נח דאג לבריות שסביבו, ובכך הלך בדרכיו של הקב"ה.</w:t>
      </w:r>
    </w:p>
    <w:p w14:paraId="2CDCC81C" w14:textId="45A6EBFB" w:rsidR="00DD04F4" w:rsidRPr="00DD04F4" w:rsidRDefault="00DD04F4" w:rsidP="00B71F83">
      <w:pPr>
        <w:spacing w:before="120" w:after="120" w:line="360" w:lineRule="auto"/>
        <w:jc w:val="both"/>
        <w:rPr>
          <w:rFonts w:ascii="Narkisim" w:hAnsi="Narkisim" w:cs="Narkisim"/>
          <w:rtl/>
        </w:rPr>
      </w:pPr>
      <w:r w:rsidRPr="00DD04F4">
        <w:rPr>
          <w:rFonts w:ascii="Narkisim" w:hAnsi="Narkisim" w:cs="Narkisim"/>
          <w:rtl/>
        </w:rPr>
        <w:t>יש כאן שתי נקודות חשובות מאוד.</w:t>
      </w:r>
      <w:r w:rsidR="00B71F83">
        <w:rPr>
          <w:rFonts w:ascii="Narkisim" w:hAnsi="Narkisim" w:cs="Narkisim" w:hint="cs"/>
          <w:rtl/>
        </w:rPr>
        <w:t xml:space="preserve"> </w:t>
      </w:r>
      <w:r w:rsidRPr="00DD04F4">
        <w:rPr>
          <w:rFonts w:ascii="Narkisim" w:hAnsi="Narkisim" w:cs="Narkisim"/>
          <w:rtl/>
        </w:rPr>
        <w:t>הנקודה הראשונה היא השאלה כיצד אנחנו יכולים ללכת בדרכו של הקב"ה</w:t>
      </w:r>
      <w:r w:rsidR="00B71F83">
        <w:rPr>
          <w:rFonts w:ascii="Narkisim" w:hAnsi="Narkisim" w:cs="Narkisim" w:hint="cs"/>
          <w:rtl/>
        </w:rPr>
        <w:t>?</w:t>
      </w:r>
    </w:p>
    <w:p w14:paraId="2CF5AADF" w14:textId="0591C432"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הרמב"ם מונה בתוך מצוות התורה את הציווי "והלכת בדרכיו"</w:t>
      </w:r>
      <w:r w:rsidR="00B71F83">
        <w:rPr>
          <w:rFonts w:ascii="Narkisim" w:hAnsi="Narkisim" w:cs="Narkisim" w:hint="cs"/>
          <w:rtl/>
        </w:rPr>
        <w:t xml:space="preserve"> (ספר המצוות, עשה ח)</w:t>
      </w:r>
      <w:r w:rsidRPr="00DD04F4">
        <w:rPr>
          <w:rFonts w:ascii="Narkisim" w:hAnsi="Narkisim" w:cs="Narkisim"/>
          <w:rtl/>
        </w:rPr>
        <w:t>. יש מצווה ללכת בדרכיו של הקב"ה, וכאשר האדם הולך בדרכיו, הוא מתקרב אליו ונדבק בו.</w:t>
      </w:r>
    </w:p>
    <w:p w14:paraId="67A8F88A"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הדבר קשור גם למה שלמדנו בפרשת בראשית: האדם נברא "בצלם אלוקים". משמעות הדבר היא שלאדם יש, במידה מסוימת, דמיון לקב"ה ויכולת ללכת בדרכיו.</w:t>
      </w:r>
    </w:p>
    <w:p w14:paraId="5853A391"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ומכאן גם מגיעה המחויבות שלנו. כאשר הקב"ה נתן לאדם יכולת לעשות טוב, הרי שבכך מוטלת עליו גם האחריות להשתמש ביכולת הזו.</w:t>
      </w:r>
    </w:p>
    <w:p w14:paraId="1BB6DEEC"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הקב"ה מיטיב עם בריותיו, זן ומפרנס אותן ודואג לעולם כולו. לכן גם האדם נדרש ללכת בדרכו: להיות אדם טוב, לדאוג לאחרים ולראות את מי שנמצא סביבו.</w:t>
      </w:r>
    </w:p>
    <w:p w14:paraId="0953ED33" w14:textId="2821EAAF" w:rsidR="00DD04F4" w:rsidRPr="00DD04F4" w:rsidRDefault="00DD04F4" w:rsidP="00B71F83">
      <w:pPr>
        <w:spacing w:before="120" w:after="120" w:line="360" w:lineRule="auto"/>
        <w:jc w:val="both"/>
        <w:rPr>
          <w:rFonts w:ascii="Narkisim" w:hAnsi="Narkisim" w:cs="Narkisim"/>
          <w:rtl/>
        </w:rPr>
      </w:pPr>
      <w:r w:rsidRPr="00DD04F4">
        <w:rPr>
          <w:rFonts w:ascii="Narkisim" w:hAnsi="Narkisim" w:cs="Narkisim"/>
          <w:rtl/>
        </w:rPr>
        <w:t>וזו הנקודה השנייה.</w:t>
      </w:r>
      <w:r w:rsidR="00B71F83">
        <w:rPr>
          <w:rFonts w:ascii="Narkisim" w:hAnsi="Narkisim" w:cs="Narkisim" w:hint="cs"/>
          <w:rtl/>
        </w:rPr>
        <w:t xml:space="preserve"> </w:t>
      </w:r>
      <w:r w:rsidRPr="00DD04F4">
        <w:rPr>
          <w:rFonts w:ascii="Narkisim" w:hAnsi="Narkisim" w:cs="Narkisim"/>
          <w:rtl/>
        </w:rPr>
        <w:t>נח לא חשב רק על עצמו. הוא זן ומפרנס את הבריות. הוא ראה את האחר ודאג לו.</w:t>
      </w:r>
    </w:p>
    <w:p w14:paraId="73BF79B1"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זהו אחד התפקידים הגדולים של האדם: לא לחיות רק בתוך ארבע אמותיו ולא לחשוב רק על עצמו, אלא להסתכל החוצה ולשאול: מה קורה עם האדם שנמצא לידי? האם הוא זקוק לעזרה? האם אני יכול להועיל לו?</w:t>
      </w:r>
    </w:p>
    <w:p w14:paraId="13AC7609"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אדם גדול הוא אדם שיודע לצאת מעצמו ולהסתכל על הזולת.</w:t>
      </w:r>
    </w:p>
    <w:p w14:paraId="5A38FF20"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הדבר מקבל משמעות מיוחדת בתקופה שבה עם ישראל נמצא במלחמה. אנחנו רואים את החיילים שלנו שיוצאים להילחם ודואגים לא רק לעצמם, אלא לכלל ישראל. הם מוכנים למסור מעצמם למען אחרים. זוהי מעלה גדולה של מי שהולך בדרכיו של הקב"ה – לראות את האחר ולפעול למענו.</w:t>
      </w:r>
    </w:p>
    <w:p w14:paraId="57A04FE1"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אבל גם מי שאינו נמצא בחזית יכול ללכת באותה דרך. כל אחד מאיתנו יכול לשאול את עצמו: למי אני יכול לעזור? את מי אני יכול לחזק? למי אני יכול לתת מילה טובה? על מי אני יכול לחשוב מעבר לעצמי?</w:t>
      </w:r>
    </w:p>
    <w:p w14:paraId="3C256219"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אם נלמד מנח את המידה הזו, נוכל להפוך את החברה שלנו לחברה טובה יותר – חברה שבה אנשים אינם חושבים רק על עצמם, אלא רואים את הזולת ודואגים לו.</w:t>
      </w:r>
    </w:p>
    <w:p w14:paraId="0131407D"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ובוודאי שבתקופה כזו, כאשר עם ישראל מתמודד עם אויבים ועם אתגרים גדולים, האחריות הזו מקבלת משנה חשיבות.</w:t>
      </w:r>
    </w:p>
    <w:p w14:paraId="5983A1FF"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lastRenderedPageBreak/>
        <w:t>יהי רצון שנזכה ללכת בדרכיו של הקב"ה, לראות תמיד את האחר ולדאוג לו, ומתוך כך תעמוד לנו זכות זו לשמירה ולהצלחה.</w:t>
      </w:r>
    </w:p>
    <w:p w14:paraId="29EAA262"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שהקב"ה ישמור על כל חיילי צה"ל, על כל אזרחי ישראל, ויוציא את עם ישראל מאויביו הקמים עליו להרע לו.</w:t>
      </w:r>
    </w:p>
    <w:p w14:paraId="29645A60" w14:textId="77777777" w:rsidR="00DD04F4" w:rsidRPr="00DD04F4" w:rsidRDefault="00DD04F4" w:rsidP="00DD04F4">
      <w:pPr>
        <w:spacing w:before="120" w:after="120" w:line="360" w:lineRule="auto"/>
        <w:jc w:val="both"/>
        <w:rPr>
          <w:rFonts w:ascii="Narkisim" w:hAnsi="Narkisim" w:cs="Narkisim"/>
          <w:rtl/>
        </w:rPr>
      </w:pPr>
      <w:r w:rsidRPr="00DD04F4">
        <w:rPr>
          <w:rFonts w:ascii="Narkisim" w:hAnsi="Narkisim" w:cs="Narkisim"/>
          <w:rtl/>
        </w:rPr>
        <w:t>שנזכה במהרה לימים טובים, לבשורות טובות, לשלום ולישועה.</w:t>
      </w:r>
    </w:p>
    <w:p w14:paraId="678482C9" w14:textId="77777777" w:rsidR="00782903" w:rsidRPr="00782903" w:rsidRDefault="00782903" w:rsidP="00782903">
      <w:pPr>
        <w:rPr>
          <w:rFonts w:ascii="Narkisim" w:hAnsi="Narkisim" w:cs="Narkisim"/>
          <w:b/>
          <w:bCs/>
          <w:rtl/>
        </w:rPr>
      </w:pPr>
    </w:p>
    <w:p w14:paraId="79C5E148" w14:textId="77777777" w:rsidR="00DC22F6" w:rsidRPr="00DC22F6" w:rsidRDefault="00DC22F6" w:rsidP="00DC22F6">
      <w:pPr>
        <w:spacing w:before="120" w:after="120" w:line="360" w:lineRule="auto"/>
        <w:jc w:val="both"/>
        <w:rPr>
          <w:rFonts w:ascii="Narkisim" w:hAnsi="Narkisim" w:cs="Narkisim"/>
          <w:b/>
          <w:bCs/>
          <w:sz w:val="28"/>
          <w:szCs w:val="28"/>
        </w:rPr>
      </w:pPr>
      <w:r w:rsidRPr="00DC22F6">
        <w:rPr>
          <w:rFonts w:ascii="Narkisim" w:hAnsi="Narkisim" w:cs="Narkisim"/>
          <w:b/>
          <w:bCs/>
          <w:sz w:val="28"/>
          <w:szCs w:val="28"/>
          <w:rtl/>
        </w:rPr>
        <w:t>השתדלות – ומה לא תלוי בנו</w:t>
      </w:r>
    </w:p>
    <w:p w14:paraId="376072D4"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hint="cs"/>
          <w:rtl/>
        </w:rPr>
        <w:t xml:space="preserve">בפרשתנו </w:t>
      </w:r>
      <w:r w:rsidRPr="00DC22F6">
        <w:rPr>
          <w:rFonts w:ascii="Narkisim" w:hAnsi="Narkisim" w:cs="Narkisim"/>
          <w:rtl/>
        </w:rPr>
        <w:t>ישנו סיפור מעניין מאוד על נח והעורב והיונה.</w:t>
      </w:r>
      <w:r w:rsidRPr="00DC22F6">
        <w:rPr>
          <w:rFonts w:ascii="Narkisim" w:hAnsi="Narkisim" w:cs="Narkisim" w:hint="cs"/>
          <w:rtl/>
        </w:rPr>
        <w:t xml:space="preserve"> </w:t>
      </w:r>
      <w:r w:rsidRPr="00DC22F6">
        <w:rPr>
          <w:rFonts w:ascii="Narkisim" w:hAnsi="Narkisim" w:cs="Narkisim"/>
          <w:rtl/>
        </w:rPr>
        <w:t>לאחר המבול, נח שולח מן התיבה את העורב ולאחר מכן את היונה. ולא ברור בדיוק מה הייתה מטרת שליחת היונה. הרי בסופו של דבר, גם לאחר שהיונה חזרה והביאה בפיה עלה זית, נח לא יצא מן התיבה עד שהקב"ה ציווה עליו לצאת.</w:t>
      </w:r>
    </w:p>
    <w:p w14:paraId="0A22099C" w14:textId="0C419746"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אם כן, מדוע שלח נח את העורב ואת היונה?</w:t>
      </w:r>
      <w:r>
        <w:rPr>
          <w:rFonts w:ascii="Narkisim" w:hAnsi="Narkisim" w:cs="Narkisim" w:hint="cs"/>
          <w:rtl/>
        </w:rPr>
        <w:t xml:space="preserve"> </w:t>
      </w:r>
    </w:p>
    <w:p w14:paraId="1C3C52BB"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ייתכן שנח רצה לצאת מן התיבה גם בלי ציווי מפורש של הקב"ה. הוא חשב שעל האדם לעשות השתדלות. אמנם אנחנו בוטחים בקב"ה, אבל יחד עם זאת האדם צריך לעשות את המוטל עליו ולא לשבת בחוסר מעש.</w:t>
      </w:r>
    </w:p>
    <w:p w14:paraId="6AD6102E" w14:textId="165DAD4D" w:rsidR="00DC22F6" w:rsidRPr="00DC22F6" w:rsidRDefault="00DC22F6" w:rsidP="00DA04FD">
      <w:pPr>
        <w:spacing w:before="120" w:after="120" w:line="360" w:lineRule="auto"/>
        <w:jc w:val="both"/>
        <w:rPr>
          <w:rFonts w:ascii="Narkisim" w:hAnsi="Narkisim" w:cs="Narkisim"/>
          <w:rtl/>
        </w:rPr>
      </w:pPr>
      <w:r w:rsidRPr="00DC22F6">
        <w:rPr>
          <w:rFonts w:ascii="Narkisim" w:hAnsi="Narkisim" w:cs="Narkisim"/>
          <w:rtl/>
        </w:rPr>
        <w:t>והנה, היונה מלמדת את נח יסוד חשוב.</w:t>
      </w:r>
      <w:r>
        <w:rPr>
          <w:rFonts w:ascii="Narkisim" w:hAnsi="Narkisim" w:cs="Narkisim" w:hint="cs"/>
          <w:rtl/>
        </w:rPr>
        <w:t xml:space="preserve"> </w:t>
      </w:r>
      <w:r w:rsidRPr="00DC22F6">
        <w:rPr>
          <w:rFonts w:ascii="Narkisim" w:hAnsi="Narkisim" w:cs="Narkisim"/>
          <w:rtl/>
        </w:rPr>
        <w:t xml:space="preserve">היונה חוזרת אל התיבה ובפיה עלה זית. חז"ל דרשו על כך: </w:t>
      </w:r>
      <w:r w:rsidR="00DA04FD">
        <w:rPr>
          <w:rFonts w:ascii="Narkisim" w:hAnsi="Narkisim" w:cs="Narkisim" w:hint="cs"/>
          <w:rtl/>
        </w:rPr>
        <w:t>"</w:t>
      </w:r>
      <w:r w:rsidR="00DA04FD" w:rsidRPr="00DA04FD">
        <w:rPr>
          <w:rFonts w:ascii="Narkisim" w:hAnsi="Narkisim" w:cs="Narkisim" w:hint="cs"/>
          <w:rtl/>
        </w:rPr>
        <w:t>אמר</w:t>
      </w:r>
      <w:r w:rsidR="00DA04FD" w:rsidRPr="00DA04FD">
        <w:rPr>
          <w:rFonts w:ascii="Narkisim" w:hAnsi="Narkisim" w:cs="Narkisim"/>
          <w:rtl/>
        </w:rPr>
        <w:t xml:space="preserve"> </w:t>
      </w:r>
      <w:r w:rsidR="00DA04FD" w:rsidRPr="00DA04FD">
        <w:rPr>
          <w:rFonts w:ascii="Narkisim" w:hAnsi="Narkisim" w:cs="Narkisim" w:hint="cs"/>
          <w:rtl/>
        </w:rPr>
        <w:t>רבי</w:t>
      </w:r>
      <w:r w:rsidR="00DA04FD" w:rsidRPr="00DA04FD">
        <w:rPr>
          <w:rFonts w:ascii="Narkisim" w:hAnsi="Narkisim" w:cs="Narkisim"/>
          <w:rtl/>
        </w:rPr>
        <w:t xml:space="preserve"> </w:t>
      </w:r>
      <w:r w:rsidR="00DA04FD" w:rsidRPr="00DA04FD">
        <w:rPr>
          <w:rFonts w:ascii="Narkisim" w:hAnsi="Narkisim" w:cs="Narkisim" w:hint="cs"/>
          <w:rtl/>
        </w:rPr>
        <w:t>אלעזר</w:t>
      </w:r>
      <w:r w:rsidR="00DA04FD" w:rsidRPr="00DA04FD">
        <w:rPr>
          <w:rFonts w:ascii="Narkisim" w:hAnsi="Narkisim" w:cs="Narkisim"/>
          <w:rtl/>
        </w:rPr>
        <w:t xml:space="preserve">: </w:t>
      </w:r>
      <w:r w:rsidR="00DA04FD" w:rsidRPr="00DA04FD">
        <w:rPr>
          <w:rFonts w:ascii="Narkisim" w:hAnsi="Narkisim" w:cs="Narkisim" w:hint="cs"/>
          <w:rtl/>
        </w:rPr>
        <w:t>אמרה</w:t>
      </w:r>
      <w:r w:rsidR="00DA04FD" w:rsidRPr="00DA04FD">
        <w:rPr>
          <w:rFonts w:ascii="Narkisim" w:hAnsi="Narkisim" w:cs="Narkisim"/>
          <w:rtl/>
        </w:rPr>
        <w:t xml:space="preserve"> </w:t>
      </w:r>
      <w:r w:rsidR="00DA04FD" w:rsidRPr="00DA04FD">
        <w:rPr>
          <w:rFonts w:ascii="Narkisim" w:hAnsi="Narkisim" w:cs="Narkisim" w:hint="cs"/>
          <w:rtl/>
        </w:rPr>
        <w:t>יונה</w:t>
      </w:r>
      <w:r w:rsidR="00DA04FD" w:rsidRPr="00DA04FD">
        <w:rPr>
          <w:rFonts w:ascii="Narkisim" w:hAnsi="Narkisim" w:cs="Narkisim"/>
          <w:rtl/>
        </w:rPr>
        <w:t xml:space="preserve"> </w:t>
      </w:r>
      <w:r w:rsidR="00DA04FD" w:rsidRPr="00DA04FD">
        <w:rPr>
          <w:rFonts w:ascii="Narkisim" w:hAnsi="Narkisim" w:cs="Narkisim" w:hint="cs"/>
          <w:rtl/>
        </w:rPr>
        <w:t>לפני</w:t>
      </w:r>
      <w:r w:rsidR="00DA04FD" w:rsidRPr="00DA04FD">
        <w:rPr>
          <w:rFonts w:ascii="Narkisim" w:hAnsi="Narkisim" w:cs="Narkisim"/>
          <w:rtl/>
        </w:rPr>
        <w:t xml:space="preserve"> </w:t>
      </w:r>
      <w:r w:rsidR="00DA04FD" w:rsidRPr="00DA04FD">
        <w:rPr>
          <w:rFonts w:ascii="Narkisim" w:hAnsi="Narkisim" w:cs="Narkisim" w:hint="cs"/>
          <w:rtl/>
        </w:rPr>
        <w:t>הקדוש</w:t>
      </w:r>
      <w:r w:rsidR="00DA04FD" w:rsidRPr="00DA04FD">
        <w:rPr>
          <w:rFonts w:ascii="Narkisim" w:hAnsi="Narkisim" w:cs="Narkisim"/>
          <w:rtl/>
        </w:rPr>
        <w:t xml:space="preserve"> </w:t>
      </w:r>
      <w:r w:rsidR="00DA04FD" w:rsidRPr="00DA04FD">
        <w:rPr>
          <w:rFonts w:ascii="Narkisim" w:hAnsi="Narkisim" w:cs="Narkisim" w:hint="cs"/>
          <w:rtl/>
        </w:rPr>
        <w:t>ברוך</w:t>
      </w:r>
      <w:r w:rsidR="00DA04FD" w:rsidRPr="00DA04FD">
        <w:rPr>
          <w:rFonts w:ascii="Narkisim" w:hAnsi="Narkisim" w:cs="Narkisim"/>
          <w:rtl/>
        </w:rPr>
        <w:t xml:space="preserve"> </w:t>
      </w:r>
      <w:r w:rsidR="00DA04FD" w:rsidRPr="00DA04FD">
        <w:rPr>
          <w:rFonts w:ascii="Narkisim" w:hAnsi="Narkisim" w:cs="Narkisim" w:hint="cs"/>
          <w:rtl/>
        </w:rPr>
        <w:t>הוא</w:t>
      </w:r>
      <w:r w:rsidR="00DA04FD" w:rsidRPr="00DA04FD">
        <w:rPr>
          <w:rFonts w:ascii="Narkisim" w:hAnsi="Narkisim" w:cs="Narkisim"/>
          <w:rtl/>
        </w:rPr>
        <w:t xml:space="preserve">: </w:t>
      </w:r>
      <w:proofErr w:type="spellStart"/>
      <w:r w:rsidR="00DA04FD" w:rsidRPr="00DA04FD">
        <w:rPr>
          <w:rFonts w:ascii="Narkisim" w:hAnsi="Narkisim" w:cs="Narkisim" w:hint="cs"/>
          <w:rtl/>
        </w:rPr>
        <w:t>רבונו</w:t>
      </w:r>
      <w:proofErr w:type="spellEnd"/>
      <w:r w:rsidR="00DA04FD" w:rsidRPr="00DA04FD">
        <w:rPr>
          <w:rFonts w:ascii="Narkisim" w:hAnsi="Narkisim" w:cs="Narkisim"/>
          <w:rtl/>
        </w:rPr>
        <w:t xml:space="preserve"> </w:t>
      </w:r>
      <w:r w:rsidR="00DA04FD" w:rsidRPr="00DA04FD">
        <w:rPr>
          <w:rFonts w:ascii="Narkisim" w:hAnsi="Narkisim" w:cs="Narkisim" w:hint="cs"/>
          <w:rtl/>
        </w:rPr>
        <w:t>של</w:t>
      </w:r>
      <w:r w:rsidR="00DA04FD" w:rsidRPr="00DA04FD">
        <w:rPr>
          <w:rFonts w:ascii="Narkisim" w:hAnsi="Narkisim" w:cs="Narkisim"/>
          <w:rtl/>
        </w:rPr>
        <w:t xml:space="preserve"> </w:t>
      </w:r>
      <w:r w:rsidR="00DA04FD" w:rsidRPr="00DA04FD">
        <w:rPr>
          <w:rFonts w:ascii="Narkisim" w:hAnsi="Narkisim" w:cs="Narkisim" w:hint="cs"/>
          <w:rtl/>
        </w:rPr>
        <w:t>עולם</w:t>
      </w:r>
      <w:r w:rsidR="00DA04FD" w:rsidRPr="00DA04FD">
        <w:rPr>
          <w:rFonts w:ascii="Narkisim" w:hAnsi="Narkisim" w:cs="Narkisim"/>
          <w:rtl/>
        </w:rPr>
        <w:t xml:space="preserve">! </w:t>
      </w:r>
      <w:r w:rsidR="00DA04FD" w:rsidRPr="00DA04FD">
        <w:rPr>
          <w:rFonts w:ascii="Narkisim" w:hAnsi="Narkisim" w:cs="Narkisim" w:hint="cs"/>
          <w:rtl/>
        </w:rPr>
        <w:t>יהיו</w:t>
      </w:r>
      <w:r w:rsidR="00DA04FD" w:rsidRPr="00DA04FD">
        <w:rPr>
          <w:rFonts w:ascii="Narkisim" w:hAnsi="Narkisim" w:cs="Narkisim"/>
          <w:rtl/>
        </w:rPr>
        <w:t xml:space="preserve"> </w:t>
      </w:r>
      <w:proofErr w:type="spellStart"/>
      <w:r w:rsidR="00DA04FD" w:rsidRPr="00DA04FD">
        <w:rPr>
          <w:rFonts w:ascii="Narkisim" w:hAnsi="Narkisim" w:cs="Narkisim" w:hint="cs"/>
          <w:rtl/>
        </w:rPr>
        <w:t>מזונותי</w:t>
      </w:r>
      <w:proofErr w:type="spellEnd"/>
      <w:r w:rsidR="00DA04FD" w:rsidRPr="00DA04FD">
        <w:rPr>
          <w:rFonts w:ascii="Narkisim" w:hAnsi="Narkisim" w:cs="Narkisim"/>
          <w:rtl/>
        </w:rPr>
        <w:t xml:space="preserve"> </w:t>
      </w:r>
      <w:r w:rsidR="00DA04FD" w:rsidRPr="00DA04FD">
        <w:rPr>
          <w:rFonts w:ascii="Narkisim" w:hAnsi="Narkisim" w:cs="Narkisim" w:hint="cs"/>
          <w:rtl/>
        </w:rPr>
        <w:t>מרורים</w:t>
      </w:r>
      <w:r w:rsidR="00DA04FD" w:rsidRPr="00DA04FD">
        <w:rPr>
          <w:rFonts w:ascii="Narkisim" w:hAnsi="Narkisim" w:cs="Narkisim"/>
          <w:rtl/>
        </w:rPr>
        <w:t xml:space="preserve"> </w:t>
      </w:r>
      <w:r w:rsidR="00DA04FD" w:rsidRPr="00DA04FD">
        <w:rPr>
          <w:rFonts w:ascii="Narkisim" w:hAnsi="Narkisim" w:cs="Narkisim" w:hint="cs"/>
          <w:rtl/>
        </w:rPr>
        <w:t>כזית</w:t>
      </w:r>
      <w:r w:rsidR="00DA04FD" w:rsidRPr="00DA04FD">
        <w:rPr>
          <w:rFonts w:ascii="Narkisim" w:hAnsi="Narkisim" w:cs="Narkisim"/>
          <w:rtl/>
        </w:rPr>
        <w:t xml:space="preserve"> </w:t>
      </w:r>
      <w:r w:rsidR="00DA04FD" w:rsidRPr="00DA04FD">
        <w:rPr>
          <w:rFonts w:ascii="Narkisim" w:hAnsi="Narkisim" w:cs="Narkisim" w:hint="cs"/>
          <w:rtl/>
        </w:rPr>
        <w:t>ומסורים</w:t>
      </w:r>
      <w:r w:rsidR="00DA04FD" w:rsidRPr="00DA04FD">
        <w:rPr>
          <w:rFonts w:ascii="Narkisim" w:hAnsi="Narkisim" w:cs="Narkisim"/>
          <w:rtl/>
        </w:rPr>
        <w:t xml:space="preserve"> </w:t>
      </w:r>
      <w:r w:rsidR="00DA04FD" w:rsidRPr="00DA04FD">
        <w:rPr>
          <w:rFonts w:ascii="Narkisim" w:hAnsi="Narkisim" w:cs="Narkisim" w:hint="cs"/>
          <w:rtl/>
        </w:rPr>
        <w:t>בידך</w:t>
      </w:r>
      <w:r w:rsidR="00DA04FD" w:rsidRPr="00DA04FD">
        <w:rPr>
          <w:rFonts w:ascii="Narkisim" w:hAnsi="Narkisim" w:cs="Narkisim"/>
          <w:rtl/>
        </w:rPr>
        <w:t xml:space="preserve">, </w:t>
      </w:r>
      <w:r w:rsidR="00DA04FD" w:rsidRPr="00DA04FD">
        <w:rPr>
          <w:rFonts w:ascii="Narkisim" w:hAnsi="Narkisim" w:cs="Narkisim" w:hint="cs"/>
          <w:rtl/>
        </w:rPr>
        <w:t>ואל</w:t>
      </w:r>
      <w:r w:rsidR="00DA04FD" w:rsidRPr="00DA04FD">
        <w:rPr>
          <w:rFonts w:ascii="Narkisim" w:hAnsi="Narkisim" w:cs="Narkisim"/>
          <w:rtl/>
        </w:rPr>
        <w:t xml:space="preserve"> </w:t>
      </w:r>
      <w:r w:rsidR="00DA04FD" w:rsidRPr="00DA04FD">
        <w:rPr>
          <w:rFonts w:ascii="Narkisim" w:hAnsi="Narkisim" w:cs="Narkisim" w:hint="cs"/>
          <w:rtl/>
        </w:rPr>
        <w:t>יהיו</w:t>
      </w:r>
      <w:r w:rsidR="00DA04FD" w:rsidRPr="00DA04FD">
        <w:rPr>
          <w:rFonts w:ascii="Narkisim" w:hAnsi="Narkisim" w:cs="Narkisim"/>
          <w:rtl/>
        </w:rPr>
        <w:t xml:space="preserve"> </w:t>
      </w:r>
      <w:r w:rsidR="00DA04FD" w:rsidRPr="00DA04FD">
        <w:rPr>
          <w:rFonts w:ascii="Narkisim" w:hAnsi="Narkisim" w:cs="Narkisim" w:hint="cs"/>
          <w:rtl/>
        </w:rPr>
        <w:t>מתוקים</w:t>
      </w:r>
      <w:r w:rsidR="00DA04FD" w:rsidRPr="00DA04FD">
        <w:rPr>
          <w:rFonts w:ascii="Narkisim" w:hAnsi="Narkisim" w:cs="Narkisim"/>
          <w:rtl/>
        </w:rPr>
        <w:t xml:space="preserve"> </w:t>
      </w:r>
      <w:r w:rsidR="00DA04FD" w:rsidRPr="00DA04FD">
        <w:rPr>
          <w:rFonts w:ascii="Narkisim" w:hAnsi="Narkisim" w:cs="Narkisim" w:hint="cs"/>
          <w:rtl/>
        </w:rPr>
        <w:t>כדבש</w:t>
      </w:r>
      <w:r w:rsidR="00DA04FD" w:rsidRPr="00DA04FD">
        <w:rPr>
          <w:rFonts w:ascii="Narkisim" w:hAnsi="Narkisim" w:cs="Narkisim"/>
          <w:rtl/>
        </w:rPr>
        <w:t xml:space="preserve"> </w:t>
      </w:r>
      <w:r w:rsidR="00DA04FD" w:rsidRPr="00DA04FD">
        <w:rPr>
          <w:rFonts w:ascii="Narkisim" w:hAnsi="Narkisim" w:cs="Narkisim" w:hint="cs"/>
          <w:rtl/>
        </w:rPr>
        <w:t>ומסורים</w:t>
      </w:r>
      <w:r w:rsidR="00DA04FD" w:rsidRPr="00DA04FD">
        <w:rPr>
          <w:rFonts w:ascii="Narkisim" w:hAnsi="Narkisim" w:cs="Narkisim"/>
          <w:rtl/>
        </w:rPr>
        <w:t xml:space="preserve"> </w:t>
      </w:r>
      <w:r w:rsidR="00DA04FD" w:rsidRPr="00DA04FD">
        <w:rPr>
          <w:rFonts w:ascii="Narkisim" w:hAnsi="Narkisim" w:cs="Narkisim" w:hint="cs"/>
          <w:rtl/>
        </w:rPr>
        <w:t>ביד</w:t>
      </w:r>
      <w:r w:rsidR="00DA04FD" w:rsidRPr="00DA04FD">
        <w:rPr>
          <w:rFonts w:ascii="Narkisim" w:hAnsi="Narkisim" w:cs="Narkisim"/>
          <w:rtl/>
        </w:rPr>
        <w:t xml:space="preserve"> </w:t>
      </w:r>
      <w:r w:rsidR="00DA04FD" w:rsidRPr="00DA04FD">
        <w:rPr>
          <w:rFonts w:ascii="Narkisim" w:hAnsi="Narkisim" w:cs="Narkisim" w:hint="cs"/>
          <w:rtl/>
        </w:rPr>
        <w:t>בשר</w:t>
      </w:r>
      <w:r w:rsidR="00DA04FD" w:rsidRPr="00DA04FD">
        <w:rPr>
          <w:rFonts w:ascii="Narkisim" w:hAnsi="Narkisim" w:cs="Narkisim"/>
          <w:rtl/>
        </w:rPr>
        <w:t xml:space="preserve"> </w:t>
      </w:r>
      <w:r w:rsidR="00DA04FD" w:rsidRPr="00DA04FD">
        <w:rPr>
          <w:rFonts w:ascii="Narkisim" w:hAnsi="Narkisim" w:cs="Narkisim" w:hint="cs"/>
          <w:rtl/>
        </w:rPr>
        <w:t>ודם</w:t>
      </w:r>
      <w:r w:rsidR="00DA04FD">
        <w:rPr>
          <w:rFonts w:ascii="Narkisim" w:hAnsi="Narkisim" w:cs="Narkisim" w:hint="cs"/>
          <w:rtl/>
        </w:rPr>
        <w:t xml:space="preserve">" (סנהדרין קח, ע"ב). </w:t>
      </w:r>
    </w:p>
    <w:p w14:paraId="313798D1"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היונה מלמדת את נח שעדיף לקבל אפילו דבר מועט מן הקב"ה, מאשר ליהנות משפע המגיע מידי אדם. יש כאן מסר של ביטחון בה'.</w:t>
      </w:r>
    </w:p>
    <w:p w14:paraId="3CEE572D"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ייתכן שזהו גם המסר שנח היה צריך ללמוד: יש הבדל בין השתדלות שהאדם צריך לעשות בעניינים שבאחריותו, לבין הנהגה אלוקית גדולה שבה האדם צריך לדעת לסמוך על הקב"ה.</w:t>
      </w:r>
    </w:p>
    <w:p w14:paraId="1E933D9B"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בוודאי שעל האדם לעשות השתדלות. אנחנו מאמינים בדרך של השתדלות, ולא בגישה של ישיבה בחוסר מעש. אבל צריך לדעת שיש דברים שהם חלק מהנהגתו הכללית של הקב"ה בעולם, ובדברים הללו אין לחשוב שהכול תלוי בנו.</w:t>
      </w:r>
    </w:p>
    <w:p w14:paraId="11AF1823"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יש להבחין בין המהלכים הגדולים של הנהגת העולם לבין העניינים הפרטיים שבהם אנחנו מצווים לפעול ולהשתדל.</w:t>
      </w:r>
    </w:p>
    <w:p w14:paraId="053DAC5E"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כך אפשר להבין גם את הסיפור של יהודה ותמר. תמר ידעה שהמלכות והמשיח עתידים לצאת ממנה, ובכל זאת לא גילתה את הדבר באופן שהיה עלול להלבין את פני יהודה. היא סמכה על כך שהקב"ה יוביל את הדברים למקום הנכון.</w:t>
      </w:r>
    </w:p>
    <w:p w14:paraId="2A0A47B9"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הגאולה היא מהלך אלוקי. כיצד בדיוק הקב"ה יביא אותה – זו כבר אינה שאלה שעלינו לפתור בכוחות עצמנו.</w:t>
      </w:r>
    </w:p>
    <w:p w14:paraId="676E592C"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אין משמעות הדבר שאסור לנו לעשות השתדלות. להפך. עלינו לעשות את מה שביכולתנו. כך זכינו, בעזרת ה', לעלות לארץ ישראל, ליישב את הארץ ולפעול למען בניינה. יש מקום להשתדלות, ויש מקום לעשייה.</w:t>
      </w:r>
    </w:p>
    <w:p w14:paraId="6DFE5D66" w14:textId="5AC3C2F8" w:rsidR="00DC22F6" w:rsidRPr="00DC22F6" w:rsidRDefault="00DC22F6" w:rsidP="00DA04FD">
      <w:pPr>
        <w:spacing w:before="120" w:after="120" w:line="360" w:lineRule="auto"/>
        <w:jc w:val="both"/>
        <w:rPr>
          <w:rFonts w:ascii="Narkisim" w:hAnsi="Narkisim" w:cs="Narkisim"/>
          <w:rtl/>
        </w:rPr>
      </w:pPr>
      <w:r w:rsidRPr="00DC22F6">
        <w:rPr>
          <w:rFonts w:ascii="Narkisim" w:hAnsi="Narkisim" w:cs="Narkisim"/>
          <w:rtl/>
        </w:rPr>
        <w:t>אבל צריך להיזהר שלא להגיע למחשבה שהכול תלוי בנו.</w:t>
      </w:r>
      <w:r w:rsidR="00DA04FD">
        <w:rPr>
          <w:rFonts w:ascii="Narkisim" w:hAnsi="Narkisim" w:cs="Narkisim" w:hint="cs"/>
          <w:rtl/>
        </w:rPr>
        <w:t xml:space="preserve"> </w:t>
      </w:r>
      <w:r w:rsidRPr="00DC22F6">
        <w:rPr>
          <w:rFonts w:ascii="Narkisim" w:hAnsi="Narkisim" w:cs="Narkisim"/>
          <w:rtl/>
        </w:rPr>
        <w:t>אסור לנו לחשוב: "אם אנחנו לא נעשה – הגאולה לא תגיע". זו אינה הדרך הנכונה. אנחנו צריכים לעשות את ההשתדלות המוטלת עלינו, אבל במקביל לדעת שהקב"ה מנהיג את העולם, והגאולה אינה תלויה רק בכוחות האדם.</w:t>
      </w:r>
    </w:p>
    <w:p w14:paraId="525214A7"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הנקודה שנח למד מן היונה היא אפוא איזון חשוב: מצד אחד – השתדלות; מצד שני – ביטחון.</w:t>
      </w:r>
    </w:p>
    <w:p w14:paraId="31EF3B96"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t>אנחנו עושים את שלנו, פועלים, משתדלים ומתקדמים. אבל את התמונה הגדולה אנחנו משאירים בידיו של הקב"ה.</w:t>
      </w:r>
    </w:p>
    <w:p w14:paraId="41CDB911" w14:textId="77777777" w:rsidR="00DC22F6" w:rsidRPr="00DC22F6" w:rsidRDefault="00DC22F6" w:rsidP="00DC22F6">
      <w:pPr>
        <w:spacing w:before="120" w:after="120" w:line="360" w:lineRule="auto"/>
        <w:jc w:val="both"/>
        <w:rPr>
          <w:rFonts w:ascii="Narkisim" w:hAnsi="Narkisim" w:cs="Narkisim"/>
          <w:rtl/>
        </w:rPr>
      </w:pPr>
      <w:r w:rsidRPr="00DC22F6">
        <w:rPr>
          <w:rFonts w:ascii="Narkisim" w:hAnsi="Narkisim" w:cs="Narkisim"/>
          <w:rtl/>
        </w:rPr>
        <w:lastRenderedPageBreak/>
        <w:t>שנזכה לדעת לעשות את ההשתדלות הנכונה, בלי להיכנס ללחץ ולמחשבה שהכול מוטל על כתפינו, ומתוך אמונה וביטחון שהקב"ה מנהיג את עולמו ומוביל אותו אל התכלית הנכונה.</w:t>
      </w:r>
    </w:p>
    <w:p w14:paraId="39AB4013" w14:textId="77777777" w:rsidR="00DC22F6" w:rsidRDefault="00DC22F6" w:rsidP="00782903">
      <w:pPr>
        <w:rPr>
          <w:rFonts w:ascii="Narkisim" w:hAnsi="Narkisim" w:cs="Narkisim"/>
          <w:b/>
          <w:bCs/>
          <w:sz w:val="28"/>
          <w:szCs w:val="28"/>
          <w:rtl/>
        </w:rPr>
      </w:pPr>
    </w:p>
    <w:p w14:paraId="4EC526BE" w14:textId="77777777" w:rsidR="00B71F83" w:rsidRPr="005271C9" w:rsidRDefault="00B71F83" w:rsidP="00B71F83">
      <w:pPr>
        <w:rPr>
          <w:rFonts w:ascii="Narkisim" w:hAnsi="Narkisim" w:cs="Narkisim"/>
          <w:b/>
          <w:bCs/>
          <w:sz w:val="28"/>
          <w:szCs w:val="28"/>
        </w:rPr>
      </w:pPr>
      <w:r w:rsidRPr="005271C9">
        <w:rPr>
          <w:rFonts w:ascii="Narkisim" w:hAnsi="Narkisim" w:cs="Narkisim"/>
          <w:b/>
          <w:bCs/>
          <w:sz w:val="28"/>
          <w:szCs w:val="28"/>
          <w:rtl/>
        </w:rPr>
        <w:t>לא עושים בלי ציווי</w:t>
      </w:r>
    </w:p>
    <w:p w14:paraId="5A07BD89"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בפרשת נח מסופר על הציווי שהקב"ה ציווה את נח לעשות תיבה. נח בונה את התיבה ונכנס אליה, ולאחר תקופה ממושכת הוא שולח את העורב ולאחר מכן את היונה.</w:t>
      </w:r>
    </w:p>
    <w:p w14:paraId="55D3827F" w14:textId="628C9348"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היונה חוזרת אליו ובפיה עלה זית, ואז נאמר:</w:t>
      </w:r>
      <w:r w:rsidR="005271C9">
        <w:rPr>
          <w:rFonts w:ascii="Narkisim" w:hAnsi="Narkisim" w:cs="Narkisim" w:hint="cs"/>
          <w:rtl/>
        </w:rPr>
        <w:t xml:space="preserve"> </w:t>
      </w:r>
      <w:r w:rsidRPr="005271C9">
        <w:rPr>
          <w:rFonts w:ascii="Narkisim" w:hAnsi="Narkisim" w:cs="Narkisim"/>
          <w:rtl/>
        </w:rPr>
        <w:t>"וַיֵּדַע נֹחַ כִּי קַלּוּ הַמַּיִם מֵעַל הָאָרֶץ. וַיִּיָּחֶל עוֹד שִׁבְעַת יָמִים אֲחֵרִים וַיֹּסֶף שַׁלַּח אֶת הַיּוֹנָה וְלֹא יָסְפָה שׁוּב אֵלָיו עוֹד" (בראשית ח, יא–</w:t>
      </w:r>
      <w:proofErr w:type="spellStart"/>
      <w:r w:rsidRPr="005271C9">
        <w:rPr>
          <w:rFonts w:ascii="Narkisim" w:hAnsi="Narkisim" w:cs="Narkisim"/>
          <w:rtl/>
        </w:rPr>
        <w:t>יב</w:t>
      </w:r>
      <w:proofErr w:type="spellEnd"/>
      <w:r w:rsidRPr="005271C9">
        <w:rPr>
          <w:rFonts w:ascii="Narkisim" w:hAnsi="Narkisim" w:cs="Narkisim"/>
          <w:rtl/>
        </w:rPr>
        <w:t>).</w:t>
      </w:r>
    </w:p>
    <w:p w14:paraId="3A298CA1" w14:textId="1EA871DF"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ולאחר מכן התורה מספרת:</w:t>
      </w:r>
      <w:r w:rsidR="005271C9">
        <w:rPr>
          <w:rFonts w:ascii="Narkisim" w:hAnsi="Narkisim" w:cs="Narkisim" w:hint="cs"/>
          <w:rtl/>
        </w:rPr>
        <w:t xml:space="preserve"> </w:t>
      </w:r>
      <w:r w:rsidRPr="005271C9">
        <w:rPr>
          <w:rFonts w:ascii="Narkisim" w:hAnsi="Narkisim" w:cs="Narkisim"/>
          <w:rtl/>
        </w:rPr>
        <w:t xml:space="preserve">"וַיְהִי בְּאַחַת וְשֵׁשׁ מֵאוֹת שָׁנָה בָּרִאשׁוֹן בְּאֶחָד לַחֹדֶשׁ חָרְבוּ הַמַּיִם מֵעַל הָאָרֶץ... וּבַחֹדֶשׁ הַשֵּׁנִי בְּשִׁבְעָה וְעֶשְׂרִים יוֹם לַחֹדֶשׁ יָבְשָׁה הָאָרֶץ" (שם, </w:t>
      </w:r>
      <w:proofErr w:type="spellStart"/>
      <w:r w:rsidRPr="005271C9">
        <w:rPr>
          <w:rFonts w:ascii="Narkisim" w:hAnsi="Narkisim" w:cs="Narkisim"/>
          <w:rtl/>
        </w:rPr>
        <w:t>יג</w:t>
      </w:r>
      <w:proofErr w:type="spellEnd"/>
      <w:r w:rsidRPr="005271C9">
        <w:rPr>
          <w:rFonts w:ascii="Narkisim" w:hAnsi="Narkisim" w:cs="Narkisim"/>
          <w:rtl/>
        </w:rPr>
        <w:t>–יד).</w:t>
      </w:r>
    </w:p>
    <w:p w14:paraId="3F6B6884" w14:textId="11133FCD"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ואז מגיע הציווי:</w:t>
      </w:r>
      <w:r w:rsidR="005271C9">
        <w:rPr>
          <w:rFonts w:ascii="Narkisim" w:hAnsi="Narkisim" w:cs="Narkisim" w:hint="cs"/>
          <w:rtl/>
        </w:rPr>
        <w:t xml:space="preserve"> </w:t>
      </w:r>
      <w:r w:rsidRPr="005271C9">
        <w:rPr>
          <w:rFonts w:ascii="Narkisim" w:hAnsi="Narkisim" w:cs="Narkisim"/>
          <w:rtl/>
        </w:rPr>
        <w:t xml:space="preserve">"וַיְדַבֵּר </w:t>
      </w:r>
      <w:proofErr w:type="spellStart"/>
      <w:r w:rsidRPr="005271C9">
        <w:rPr>
          <w:rFonts w:ascii="Narkisim" w:hAnsi="Narkisim" w:cs="Narkisim"/>
          <w:rtl/>
        </w:rPr>
        <w:t>אֱלֹקים</w:t>
      </w:r>
      <w:proofErr w:type="spellEnd"/>
      <w:r w:rsidRPr="005271C9">
        <w:rPr>
          <w:rFonts w:ascii="Narkisim" w:hAnsi="Narkisim" w:cs="Narkisim"/>
          <w:rtl/>
        </w:rPr>
        <w:t xml:space="preserve"> אֶל נֹחַ </w:t>
      </w:r>
      <w:proofErr w:type="spellStart"/>
      <w:r w:rsidRPr="005271C9">
        <w:rPr>
          <w:rFonts w:ascii="Narkisim" w:hAnsi="Narkisim" w:cs="Narkisim"/>
          <w:rtl/>
        </w:rPr>
        <w:t>לֵאמֹר</w:t>
      </w:r>
      <w:proofErr w:type="spellEnd"/>
      <w:r w:rsidRPr="005271C9">
        <w:rPr>
          <w:rFonts w:ascii="Narkisim" w:hAnsi="Narkisim" w:cs="Narkisim"/>
          <w:rtl/>
        </w:rPr>
        <w:t xml:space="preserve">: צֵא מִן </w:t>
      </w:r>
      <w:proofErr w:type="spellStart"/>
      <w:r w:rsidRPr="005271C9">
        <w:rPr>
          <w:rFonts w:ascii="Narkisim" w:hAnsi="Narkisim" w:cs="Narkisim"/>
          <w:rtl/>
        </w:rPr>
        <w:t>הַתֵּבָה</w:t>
      </w:r>
      <w:proofErr w:type="spellEnd"/>
      <w:r w:rsidRPr="005271C9">
        <w:rPr>
          <w:rFonts w:ascii="Narkisim" w:hAnsi="Narkisim" w:cs="Narkisim"/>
          <w:rtl/>
        </w:rPr>
        <w:t xml:space="preserve"> אַתָּה וְאִשְׁתְּךָ וּבָנֶיךָ וּנְשֵׁי בָנֶיךָ אִתָּךְ... וַיֵּצֵא נֹחַ" (שם, טו–</w:t>
      </w:r>
      <w:proofErr w:type="spellStart"/>
      <w:r w:rsidRPr="005271C9">
        <w:rPr>
          <w:rFonts w:ascii="Narkisim" w:hAnsi="Narkisim" w:cs="Narkisim"/>
          <w:rtl/>
        </w:rPr>
        <w:t>יח</w:t>
      </w:r>
      <w:proofErr w:type="spellEnd"/>
      <w:r w:rsidRPr="005271C9">
        <w:rPr>
          <w:rFonts w:ascii="Narkisim" w:hAnsi="Narkisim" w:cs="Narkisim"/>
          <w:rtl/>
        </w:rPr>
        <w:t>).</w:t>
      </w:r>
    </w:p>
    <w:p w14:paraId="0AB3F0A3" w14:textId="6A6E2633"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והדברים נפלאים.</w:t>
      </w:r>
      <w:r w:rsidR="005271C9">
        <w:rPr>
          <w:rFonts w:ascii="Narkisim" w:hAnsi="Narkisim" w:cs="Narkisim" w:hint="cs"/>
          <w:rtl/>
        </w:rPr>
        <w:t xml:space="preserve"> </w:t>
      </w:r>
      <w:r w:rsidRPr="005271C9">
        <w:rPr>
          <w:rFonts w:ascii="Narkisim" w:hAnsi="Narkisim" w:cs="Narkisim"/>
          <w:rtl/>
        </w:rPr>
        <w:t xml:space="preserve">נח הרי שלח את העורב ואת היונה כדי לברר אם המים כבר ירדו. הוא ראה שהמים הולכים וחסרים, והיונה אף חזרה עם עלה זית. ובכל זאת, נח אינו יוצא מן התיבה עד שהקב"ה מצווה אותו במפורש: "צֵא מִן </w:t>
      </w:r>
      <w:proofErr w:type="spellStart"/>
      <w:r w:rsidRPr="005271C9">
        <w:rPr>
          <w:rFonts w:ascii="Narkisim" w:hAnsi="Narkisim" w:cs="Narkisim"/>
          <w:rtl/>
        </w:rPr>
        <w:t>הַתֵּבָה</w:t>
      </w:r>
      <w:proofErr w:type="spellEnd"/>
      <w:r w:rsidRPr="005271C9">
        <w:rPr>
          <w:rFonts w:ascii="Narkisim" w:hAnsi="Narkisim" w:cs="Narkisim"/>
          <w:rtl/>
        </w:rPr>
        <w:t>".</w:t>
      </w:r>
      <w:r w:rsidR="005271C9">
        <w:rPr>
          <w:rFonts w:ascii="Narkisim" w:hAnsi="Narkisim" w:cs="Narkisim" w:hint="cs"/>
          <w:rtl/>
        </w:rPr>
        <w:t xml:space="preserve"> </w:t>
      </w:r>
      <w:r w:rsidRPr="005271C9">
        <w:rPr>
          <w:rFonts w:ascii="Narkisim" w:hAnsi="Narkisim" w:cs="Narkisim"/>
          <w:rtl/>
        </w:rPr>
        <w:t>מדוע?</w:t>
      </w:r>
      <w:r w:rsidR="005271C9">
        <w:rPr>
          <w:rFonts w:ascii="Narkisim" w:hAnsi="Narkisim" w:cs="Narkisim" w:hint="cs"/>
          <w:rtl/>
        </w:rPr>
        <w:t xml:space="preserve"> </w:t>
      </w:r>
    </w:p>
    <w:p w14:paraId="34235C88" w14:textId="1310107E"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 xml:space="preserve">הרב משה </w:t>
      </w:r>
      <w:proofErr w:type="spellStart"/>
      <w:r w:rsidRPr="005271C9">
        <w:rPr>
          <w:rFonts w:ascii="Narkisim" w:hAnsi="Narkisim" w:cs="Narkisim"/>
          <w:rtl/>
        </w:rPr>
        <w:t>פיינשטיין</w:t>
      </w:r>
      <w:proofErr w:type="spellEnd"/>
      <w:r w:rsidRPr="005271C9">
        <w:rPr>
          <w:rFonts w:ascii="Narkisim" w:hAnsi="Narkisim" w:cs="Narkisim"/>
          <w:rtl/>
        </w:rPr>
        <w:t xml:space="preserve"> זצ"ל </w:t>
      </w:r>
      <w:r w:rsidR="005271C9">
        <w:rPr>
          <w:rFonts w:ascii="Narkisim" w:hAnsi="Narkisim" w:cs="Narkisim" w:hint="cs"/>
          <w:rtl/>
        </w:rPr>
        <w:t xml:space="preserve">(בספר "דבר משה" על פרשת נח) </w:t>
      </w:r>
      <w:r w:rsidRPr="005271C9">
        <w:rPr>
          <w:rFonts w:ascii="Narkisim" w:hAnsi="Narkisim" w:cs="Narkisim"/>
          <w:rtl/>
        </w:rPr>
        <w:t>עומד על נקודה זו ומלמד מכאן יסוד חשוב: אין לאדם לעשות דברים על דעת עצמו בענייני עבודת ה', אלא עליו לפעול על פי רצון ה' והדרך שנמסרה לנו בתור</w:t>
      </w:r>
      <w:r w:rsidR="005271C9">
        <w:rPr>
          <w:rFonts w:ascii="Narkisim" w:hAnsi="Narkisim" w:cs="Narkisim" w:hint="cs"/>
          <w:rtl/>
        </w:rPr>
        <w:t xml:space="preserve">ה. </w:t>
      </w:r>
    </w:p>
    <w:p w14:paraId="4BA1938A"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אין הכוונה שהאדם אינו צריך להשתמש בשכלו. להפך. השכל הוא אחד הכלים החשובים שהקב"ה נתן לאדם, ועל האדם להתבונן ולחשוב כיצד עליו לפעול.</w:t>
      </w:r>
    </w:p>
    <w:p w14:paraId="48E49718" w14:textId="6817658F"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אבל השכל אינו בא להחליף את ציווי ה'.</w:t>
      </w:r>
      <w:r w:rsidR="005271C9">
        <w:rPr>
          <w:rFonts w:ascii="Narkisim" w:hAnsi="Narkisim" w:cs="Narkisim" w:hint="cs"/>
          <w:rtl/>
        </w:rPr>
        <w:t xml:space="preserve"> </w:t>
      </w:r>
      <w:r w:rsidRPr="005271C9">
        <w:rPr>
          <w:rFonts w:ascii="Narkisim" w:hAnsi="Narkisim" w:cs="Narkisim"/>
          <w:rtl/>
        </w:rPr>
        <w:t>האדם צריך להתבונן בתורה ובדברי חז"ל ומתוכם להבין מהי הדרך הנכונה שבה עליו ללכת.</w:t>
      </w:r>
    </w:p>
    <w:p w14:paraId="04855282"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לפעמים אנשים חושבים שעליהם לחדש דרכים חדשות בעבודת ה'. הם מחליטים בעצמם מהי הדרך הנכונה לעבוד את ה', וממציאים לעצמם דרכים ופעולות שלדעתם יביאו אותם למקום הנכון.</w:t>
      </w:r>
    </w:p>
    <w:p w14:paraId="09BAF017"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אבל עבודת ה' אינה דבר שאנחנו ממציאים בעצמנו.</w:t>
      </w:r>
    </w:p>
    <w:p w14:paraId="639951EF"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אנחנו צריכים להתבונן בתורה ובדברי חז"ל ולראות מה הקב"ה רוצה מאיתנו. אנחנו מקבלים את הדרך מן התורה, ולא יוצרים לעצמנו דרך חדשה שאינה מבוססת על דבר ה'.</w:t>
      </w:r>
    </w:p>
    <w:p w14:paraId="0BE924C7"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נח מלמד אותנו את היסוד הזה בצורה מיוחדת. הוא יכול היה לחשוב שהגיע הזמן לצאת. הוא יכול היה לראות שהמים כבר יבשו ולהסיק מכך שהגיע הרגע. אבל הוא מחכה לציווי מפורש של הקב"ה.</w:t>
      </w:r>
    </w:p>
    <w:p w14:paraId="22490638" w14:textId="5DD54617" w:rsidR="00B71F83" w:rsidRPr="005271C9" w:rsidRDefault="00B71F83" w:rsidP="00963DD5">
      <w:pPr>
        <w:spacing w:before="120" w:after="120" w:line="360" w:lineRule="auto"/>
        <w:jc w:val="both"/>
        <w:rPr>
          <w:rFonts w:ascii="Narkisim" w:hAnsi="Narkisim" w:cs="Narkisim"/>
          <w:rtl/>
        </w:rPr>
      </w:pPr>
      <w:r w:rsidRPr="005271C9">
        <w:rPr>
          <w:rFonts w:ascii="Narkisim" w:hAnsi="Narkisim" w:cs="Narkisim"/>
          <w:rtl/>
        </w:rPr>
        <w:t>כך גם אנחנו.</w:t>
      </w:r>
      <w:r w:rsidR="00963DD5">
        <w:rPr>
          <w:rFonts w:ascii="Narkisim" w:hAnsi="Narkisim" w:cs="Narkisim" w:hint="cs"/>
          <w:rtl/>
        </w:rPr>
        <w:t xml:space="preserve"> </w:t>
      </w:r>
      <w:r w:rsidRPr="005271C9">
        <w:rPr>
          <w:rFonts w:ascii="Narkisim" w:hAnsi="Narkisim" w:cs="Narkisim"/>
          <w:rtl/>
        </w:rPr>
        <w:t>לפעמים איננו יודעים בדיוק מהי הדרך הנכונה. דווקא במצבים כאלה עלינו לעצור, להתבונן בתורה ובדברי חז"ל, ולשאול מהו רצון ה'.</w:t>
      </w:r>
    </w:p>
    <w:p w14:paraId="66805567"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t>לא כל דבר שנראה לנו נכון הוא בהכרח הדרך הנכונה בעבודת ה'. עלינו לבחון את הדברים לאור התורה, ומתוכה ללכת בדרך שהקב"ה ציווה אותנו.</w:t>
      </w:r>
    </w:p>
    <w:p w14:paraId="6459400F" w14:textId="77777777" w:rsidR="00B71F83" w:rsidRPr="005271C9" w:rsidRDefault="00B71F83" w:rsidP="005271C9">
      <w:pPr>
        <w:spacing w:before="120" w:after="120" w:line="360" w:lineRule="auto"/>
        <w:jc w:val="both"/>
        <w:rPr>
          <w:rFonts w:ascii="Narkisim" w:hAnsi="Narkisim" w:cs="Narkisim"/>
          <w:rtl/>
        </w:rPr>
      </w:pPr>
      <w:r w:rsidRPr="005271C9">
        <w:rPr>
          <w:rFonts w:ascii="Narkisim" w:hAnsi="Narkisim" w:cs="Narkisim"/>
          <w:rtl/>
        </w:rPr>
        <w:lastRenderedPageBreak/>
        <w:t>זהו אחד המסרים שאפשר ללמוד מנח: בעבודת ה' אנחנו לא ממציאים את הדרך – אנחנו מבקשים לדעת מהי הדרך שהקב"ה רוצה שנלך בה.</w:t>
      </w:r>
    </w:p>
    <w:p w14:paraId="4459329D" w14:textId="77777777" w:rsidR="00B71F83" w:rsidRPr="00B71F83" w:rsidRDefault="00B71F83" w:rsidP="00782903">
      <w:pPr>
        <w:rPr>
          <w:rFonts w:ascii="Narkisim" w:hAnsi="Narkisim" w:cs="Narkisim"/>
          <w:rtl/>
        </w:rPr>
      </w:pPr>
    </w:p>
    <w:p w14:paraId="49050C7B" w14:textId="16E7594A" w:rsidR="00782903" w:rsidRPr="00B64142" w:rsidRDefault="00782903" w:rsidP="00782903">
      <w:pPr>
        <w:rPr>
          <w:rFonts w:ascii="Narkisim" w:hAnsi="Narkisim" w:cs="Narkisim"/>
          <w:b/>
          <w:bCs/>
          <w:sz w:val="28"/>
          <w:szCs w:val="28"/>
        </w:rPr>
      </w:pPr>
      <w:r w:rsidRPr="00B64142">
        <w:rPr>
          <w:rFonts w:ascii="Narkisim" w:hAnsi="Narkisim" w:cs="Narkisim"/>
          <w:b/>
          <w:bCs/>
          <w:sz w:val="28"/>
          <w:szCs w:val="28"/>
          <w:rtl/>
        </w:rPr>
        <w:t>ללמוד מן הקשת – המורכבות של העולם</w:t>
      </w:r>
    </w:p>
    <w:p w14:paraId="1E3CAC21" w14:textId="48458985"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בפרשתנו מסופר על המבול, ולאחר המבול אנו קוראים על כך שהקב"ה נתן את הקשת בענן כאות לברית, לסימן לכך שלא יביא עוד מבול על הארץ.</w:t>
      </w:r>
    </w:p>
    <w:p w14:paraId="18A4280F"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ונשאלת השאלה: מדוע דווקא הקשת נבחרה להיות הסימן לכך שהקב"ה לא יביא עוד מבול לעולם?</w:t>
      </w:r>
    </w:p>
    <w:p w14:paraId="6CA19885"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נראה לומר שהקשת מסמלת את המורכבות של העולם. הקשת מורכבת מריבוי צבעים, והיא מלמדת אותנו שהעולם אינו רק שחור ולבן. המציאות מורכבת, ויש בה גוונים רבים.</w:t>
      </w:r>
    </w:p>
    <w:p w14:paraId="0E6514B0"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כבר הזכרנו בעבר נקודה דומה ביחס לכיפה סרוגה. הכיפה הסרוגה יכולה לסמל במידה מסוימת את המורכבות של העולם ואת הצורך לחבר בין עולמות שונים. החיים אינם פשוטים, ולא תמיד ניתן להגדיר כל דבר כ"טוב" או "רע", כ"רוחני" או "גשמי". ישנם ערכים שונים, ולעיתים על האדם מוטלת המשימה לדעת כיצד לשלב ביניהם בצורה נכונה.</w:t>
      </w:r>
    </w:p>
    <w:p w14:paraId="56D76CD7"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עלינו לדעת לשלב בין הגשמיות לרוחניות, בין צרכים שונים ובין ערכים שונים. החיים אינם מורכבים מדברים חד-צדדיים. יש צורך לדעת לחבר בין הדברים וליצור את השילוב הנכון.</w:t>
      </w:r>
    </w:p>
    <w:p w14:paraId="21776A32"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הקשת מסמלת בדיוק את הדבר הזה: יש בה צבעים רבים ושונים, ודווקא החיבור ביניהם יוצר את היופי המיוחד שלה.</w:t>
      </w:r>
    </w:p>
    <w:p w14:paraId="7D31BDD4"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ייתכן שזהו גם אחד המסרים שאנו יכולים ללמוד מהקשת. הקב"ה מכיר את הקשיים שיש לאדם בעולם הזה – את ההתמודדות עם היצר הרע, את הקושי לשלב בין הגשמיות לבין הרוחניות, ואת האתגר לחיות חיים של תורה ומצוות בתוך עולם מורכב.</w:t>
      </w:r>
    </w:p>
    <w:p w14:paraId="784C5AA9"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הקושי אינו אומר שעלינו לוותר על אחד הצדדים. להפך – עלינו ללמוד כיצד לחבר ביניהם בצורה נכונה. לדעת לחיות בעולם הזה, להשתמש בענייני העולם הגשמי בצורה נכונה, ובו בזמן להישאר מחוברים לתורה, למצוות ולעבודת ה'.</w:t>
      </w:r>
    </w:p>
    <w:p w14:paraId="243EEDEC" w14:textId="77777777" w:rsidR="00782903" w:rsidRPr="00782903" w:rsidRDefault="00782903" w:rsidP="00B64142">
      <w:pPr>
        <w:spacing w:before="120" w:after="120" w:line="360" w:lineRule="auto"/>
        <w:jc w:val="both"/>
        <w:rPr>
          <w:rFonts w:ascii="Narkisim" w:hAnsi="Narkisim" w:cs="Narkisim"/>
          <w:rtl/>
        </w:rPr>
      </w:pPr>
      <w:r w:rsidRPr="00782903">
        <w:rPr>
          <w:rFonts w:ascii="Narkisim" w:hAnsi="Narkisim" w:cs="Narkisim"/>
          <w:rtl/>
        </w:rPr>
        <w:t>זהו המסר שהקשת יכולה ללמד אותנו: לא כל דבר הוא שחור או לבן. ישנם גוונים רבים, וישנה מורכבות. אך בתוך המורכבות הזו מוטל על האדם למצוא את הדרך הנכונה, ליצור את השילוב הראוי ולכוון את כל כוחותיו לעבודת ה'.</w:t>
      </w:r>
    </w:p>
    <w:p w14:paraId="1D3A3933" w14:textId="77777777" w:rsidR="00782903" w:rsidRDefault="00782903" w:rsidP="00B64142">
      <w:pPr>
        <w:spacing w:before="120" w:after="120" w:line="360" w:lineRule="auto"/>
        <w:jc w:val="both"/>
        <w:rPr>
          <w:rFonts w:ascii="Narkisim" w:hAnsi="Narkisim" w:cs="Narkisim"/>
          <w:rtl/>
        </w:rPr>
      </w:pPr>
      <w:r w:rsidRPr="00782903">
        <w:rPr>
          <w:rFonts w:ascii="Narkisim" w:hAnsi="Narkisim" w:cs="Narkisim"/>
          <w:rtl/>
        </w:rPr>
        <w:t>שנזכה ללמוד מן הקשת את המסר הזה – לדעת להתמודד עם המורכבות, לחבר בין הדברים השונים בצורה נכונה, וגם כאשר ערכים שונים מתנגשים זה בזה, לדעת כיצד למצוא את הדרך הנכונה לעבוד את ה' בשלמות.</w:t>
      </w:r>
    </w:p>
    <w:p w14:paraId="6C7E5B4C" w14:textId="77777777" w:rsidR="00B64142" w:rsidRDefault="00B64142" w:rsidP="00B64142">
      <w:pPr>
        <w:spacing w:before="120" w:after="120" w:line="360" w:lineRule="auto"/>
        <w:jc w:val="both"/>
        <w:rPr>
          <w:rFonts w:ascii="Narkisim" w:hAnsi="Narkisim" w:cs="Narkisim"/>
          <w:rtl/>
        </w:rPr>
      </w:pPr>
    </w:p>
    <w:p w14:paraId="0B820DEF" w14:textId="77777777" w:rsidR="00B64142" w:rsidRPr="00DC22F6" w:rsidRDefault="00B64142" w:rsidP="00B64142">
      <w:pPr>
        <w:spacing w:before="120" w:after="120" w:line="360" w:lineRule="auto"/>
        <w:jc w:val="both"/>
        <w:rPr>
          <w:rFonts w:ascii="Narkisim" w:hAnsi="Narkisim" w:cs="Narkisim"/>
          <w:b/>
          <w:bCs/>
          <w:sz w:val="28"/>
          <w:szCs w:val="28"/>
        </w:rPr>
      </w:pPr>
      <w:r w:rsidRPr="00DC22F6">
        <w:rPr>
          <w:rFonts w:ascii="Narkisim" w:hAnsi="Narkisim" w:cs="Narkisim"/>
          <w:b/>
          <w:bCs/>
          <w:sz w:val="28"/>
          <w:szCs w:val="28"/>
          <w:rtl/>
        </w:rPr>
        <w:t>לדעת לראות את הדברים מכמה זוויות</w:t>
      </w:r>
    </w:p>
    <w:p w14:paraId="45E9A6C7" w14:textId="5D85C98E" w:rsidR="00B64142" w:rsidRPr="00DC22F6" w:rsidRDefault="00B64142" w:rsidP="00DC22F6">
      <w:pPr>
        <w:spacing w:before="120" w:after="120" w:line="360" w:lineRule="auto"/>
        <w:jc w:val="both"/>
        <w:rPr>
          <w:rFonts w:ascii="Narkisim" w:hAnsi="Narkisim" w:cs="Narkisim"/>
          <w:rtl/>
        </w:rPr>
      </w:pPr>
      <w:r w:rsidRPr="00DC22F6">
        <w:rPr>
          <w:rFonts w:ascii="Narkisim" w:hAnsi="Narkisim" w:cs="Narkisim"/>
          <w:rtl/>
        </w:rPr>
        <w:t>בפרשתנו מסופר על נח שלאחר המבול השתכר, וכאשר בא חם בנו, הוא לא כיסה את אביו. לעומת זאת, שם ויפת באו וכיסו אותו.</w:t>
      </w:r>
      <w:r w:rsidR="00DC22F6" w:rsidRPr="00DC22F6">
        <w:rPr>
          <w:rFonts w:ascii="Narkisim" w:hAnsi="Narkisim" w:cs="Narkisim" w:hint="cs"/>
          <w:rtl/>
        </w:rPr>
        <w:t xml:space="preserve"> </w:t>
      </w:r>
      <w:r w:rsidRPr="00DC22F6">
        <w:rPr>
          <w:rFonts w:ascii="Narkisim" w:hAnsi="Narkisim" w:cs="Narkisim"/>
          <w:rtl/>
        </w:rPr>
        <w:t>לאחר מכן נאמר: "וַיֵּדַע אֵת אֲשֶׁר עָשָׂה לוֹ בְּנוֹ הַקָּטָן"</w:t>
      </w:r>
      <w:r w:rsidR="00DC22F6" w:rsidRPr="00DC22F6">
        <w:rPr>
          <w:rFonts w:ascii="Narkisim" w:hAnsi="Narkisim" w:cs="Narkisim" w:hint="cs"/>
          <w:rtl/>
        </w:rPr>
        <w:t xml:space="preserve"> (בראשית ט, כד)</w:t>
      </w:r>
      <w:r w:rsidRPr="00DC22F6">
        <w:rPr>
          <w:rFonts w:ascii="Narkisim" w:hAnsi="Narkisim" w:cs="Narkisim"/>
          <w:rtl/>
        </w:rPr>
        <w:t>.</w:t>
      </w:r>
    </w:p>
    <w:p w14:paraId="0FFB9AEB" w14:textId="2DE24D7D" w:rsidR="00B64142" w:rsidRPr="00DC22F6" w:rsidRDefault="00B64142" w:rsidP="00DC22F6">
      <w:pPr>
        <w:spacing w:before="120" w:after="120" w:line="360" w:lineRule="auto"/>
        <w:jc w:val="both"/>
        <w:rPr>
          <w:rFonts w:ascii="Narkisim" w:hAnsi="Narkisim" w:cs="Narkisim"/>
          <w:rtl/>
        </w:rPr>
      </w:pPr>
      <w:r w:rsidRPr="00DC22F6">
        <w:rPr>
          <w:rFonts w:ascii="Narkisim" w:hAnsi="Narkisim" w:cs="Narkisim"/>
          <w:rtl/>
        </w:rPr>
        <w:lastRenderedPageBreak/>
        <w:t>רבי יוסף ב</w:t>
      </w:r>
      <w:r w:rsidR="00DC22F6" w:rsidRPr="00DC22F6">
        <w:rPr>
          <w:rFonts w:ascii="Narkisim" w:hAnsi="Narkisim" w:cs="Narkisim" w:hint="cs"/>
          <w:rtl/>
        </w:rPr>
        <w:t>כ</w:t>
      </w:r>
      <w:r w:rsidRPr="00DC22F6">
        <w:rPr>
          <w:rFonts w:ascii="Narkisim" w:hAnsi="Narkisim" w:cs="Narkisim"/>
          <w:rtl/>
        </w:rPr>
        <w:t>ור שו</w:t>
      </w:r>
      <w:r w:rsidR="00DC22F6" w:rsidRPr="00DC22F6">
        <w:rPr>
          <w:rFonts w:ascii="Narkisim" w:hAnsi="Narkisim" w:cs="Narkisim" w:hint="cs"/>
          <w:rtl/>
        </w:rPr>
        <w:t>ר</w:t>
      </w:r>
      <w:r w:rsidRPr="00DC22F6">
        <w:rPr>
          <w:rFonts w:ascii="Narkisim" w:hAnsi="Narkisim" w:cs="Narkisim"/>
          <w:rtl/>
        </w:rPr>
        <w:t xml:space="preserve"> מביא כמה הסברים לשאלה מי הוא אותו "בנו הקטן".</w:t>
      </w:r>
      <w:r w:rsidR="00DC22F6">
        <w:rPr>
          <w:rFonts w:ascii="Narkisim" w:hAnsi="Narkisim" w:cs="Narkisim" w:hint="cs"/>
          <w:rtl/>
        </w:rPr>
        <w:t xml:space="preserve"> </w:t>
      </w:r>
      <w:r w:rsidRPr="00DC22F6">
        <w:rPr>
          <w:rFonts w:ascii="Narkisim" w:hAnsi="Narkisim" w:cs="Narkisim"/>
          <w:rtl/>
        </w:rPr>
        <w:t>אחד ההסברים שהוא מביא הוא שהכוונה אינה לחם עצמו, אלא לכנען, שהיה בנו הקטן של חם. על פי הסבר זה, ניתן לקרוא לכנען "בנו הקטן" של נח, משום ש"בני בנים כבנים".</w:t>
      </w:r>
      <w:r w:rsidR="00DC22F6">
        <w:rPr>
          <w:rFonts w:ascii="Narkisim" w:hAnsi="Narkisim" w:cs="Narkisim" w:hint="cs"/>
          <w:rtl/>
        </w:rPr>
        <w:t xml:space="preserve"> </w:t>
      </w:r>
    </w:p>
    <w:p w14:paraId="4272EF94" w14:textId="27CFB36F" w:rsidR="00B64142" w:rsidRPr="00DC22F6" w:rsidRDefault="00B64142" w:rsidP="00B64142">
      <w:pPr>
        <w:spacing w:before="120" w:after="120" w:line="360" w:lineRule="auto"/>
        <w:jc w:val="both"/>
        <w:rPr>
          <w:rFonts w:ascii="Narkisim" w:hAnsi="Narkisim" w:cs="Narkisim"/>
          <w:rtl/>
        </w:rPr>
      </w:pPr>
      <w:r w:rsidRPr="00DC22F6">
        <w:rPr>
          <w:rFonts w:ascii="Narkisim" w:hAnsi="Narkisim" w:cs="Narkisim"/>
          <w:rtl/>
        </w:rPr>
        <w:t>אולם רבי יוסף ב</w:t>
      </w:r>
      <w:r w:rsidR="00DC22F6">
        <w:rPr>
          <w:rFonts w:ascii="Narkisim" w:hAnsi="Narkisim" w:cs="Narkisim" w:hint="cs"/>
          <w:rtl/>
        </w:rPr>
        <w:t>כ</w:t>
      </w:r>
      <w:r w:rsidRPr="00DC22F6">
        <w:rPr>
          <w:rFonts w:ascii="Narkisim" w:hAnsi="Narkisim" w:cs="Narkisim"/>
          <w:rtl/>
        </w:rPr>
        <w:t>ור שו</w:t>
      </w:r>
      <w:r w:rsidR="00DC22F6">
        <w:rPr>
          <w:rFonts w:ascii="Narkisim" w:hAnsi="Narkisim" w:cs="Narkisim" w:hint="cs"/>
          <w:rtl/>
        </w:rPr>
        <w:t>ר</w:t>
      </w:r>
      <w:r w:rsidRPr="00DC22F6">
        <w:rPr>
          <w:rFonts w:ascii="Narkisim" w:hAnsi="Narkisim" w:cs="Narkisim"/>
          <w:rtl/>
        </w:rPr>
        <w:t xml:space="preserve"> אינו מקבל את הפירוש הזה, והוא מסביר ש"בנו הקטן" הכוונה לשם. לפי פירושו, שם היה בנו הקטן של נח, והוא זה שפעל לטובה וכיסה את ערוות אביו. לכן, בהמשך, נח קילל את כנען, אך בירך את שם. נח ידע את אשר עשה לו בנו הקטן </w:t>
      </w:r>
      <w:r w:rsidR="00DC22F6">
        <w:rPr>
          <w:rFonts w:ascii="Narkisim" w:hAnsi="Narkisim" w:cs="Narkisim" w:hint="cs"/>
          <w:rtl/>
        </w:rPr>
        <w:t>-</w:t>
      </w:r>
      <w:r w:rsidRPr="00DC22F6">
        <w:rPr>
          <w:rFonts w:ascii="Narkisim" w:hAnsi="Narkisim" w:cs="Narkisim"/>
          <w:rtl/>
        </w:rPr>
        <w:t xml:space="preserve"> שם </w:t>
      </w:r>
      <w:r w:rsidR="00DC22F6">
        <w:rPr>
          <w:rFonts w:ascii="Narkisim" w:hAnsi="Narkisim" w:cs="Narkisim" w:hint="cs"/>
          <w:rtl/>
        </w:rPr>
        <w:t>-</w:t>
      </w:r>
      <w:r w:rsidRPr="00DC22F6">
        <w:rPr>
          <w:rFonts w:ascii="Narkisim" w:hAnsi="Narkisim" w:cs="Narkisim"/>
          <w:rtl/>
        </w:rPr>
        <w:t xml:space="preserve"> ולכן בירך אותו על מעשיו.</w:t>
      </w:r>
    </w:p>
    <w:p w14:paraId="4E5DE22C"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ונשאלת השאלה: מדוע התורה אינה מפרשת לנו במפורש מיהו "בנו הקטן"? מדוע לא כתוב בפירוש שמדובר בשם, בכנען או בחם, לפי השיטות השונות?</w:t>
      </w:r>
    </w:p>
    <w:p w14:paraId="02BA90EC"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ייתכן שהתורה השאירה את הדברים בכוונה בצורה שאינה חד-משמעית, משום שהמסר יכול להיות נכון ביחס לכמה מהדמויות. חם פעל לרעה, שם פעל לטובה, וכנען, לפי אחד ההסברים, היה שותף למעשהו של חם. התורה אינה ממהרת לצמצם את הפסוק לפירוש אחד בלבד, אלא משאירה לנו מקום לראות את הדברים מכמה זוויות.</w:t>
      </w:r>
    </w:p>
    <w:p w14:paraId="6FA83D1B" w14:textId="7A3B01A3" w:rsidR="00B64142" w:rsidRPr="00B64142" w:rsidRDefault="00B64142" w:rsidP="00DC22F6">
      <w:pPr>
        <w:spacing w:before="120" w:after="120" w:line="360" w:lineRule="auto"/>
        <w:jc w:val="both"/>
        <w:rPr>
          <w:rFonts w:ascii="Narkisim" w:hAnsi="Narkisim" w:cs="Narkisim"/>
          <w:rtl/>
        </w:rPr>
      </w:pPr>
      <w:r w:rsidRPr="00B64142">
        <w:rPr>
          <w:rFonts w:ascii="Narkisim" w:hAnsi="Narkisim" w:cs="Narkisim"/>
          <w:rtl/>
        </w:rPr>
        <w:t>ואולי אפשר ללמוד מכאן נקודה חשובה מאוד לחיים.</w:t>
      </w:r>
      <w:r w:rsidR="00DC22F6">
        <w:rPr>
          <w:rFonts w:ascii="Narkisim" w:hAnsi="Narkisim" w:cs="Narkisim" w:hint="cs"/>
          <w:rtl/>
        </w:rPr>
        <w:t xml:space="preserve"> </w:t>
      </w:r>
      <w:r w:rsidRPr="00B64142">
        <w:rPr>
          <w:rFonts w:ascii="Narkisim" w:hAnsi="Narkisim" w:cs="Narkisim"/>
          <w:rtl/>
        </w:rPr>
        <w:t>הרבה דברים יכולים להיות נכונים ביחס ליותר מאדם אחד, והרבה פעמים המציאות מורכבת יותר ממה שנראה לנו במבט ראשון.</w:t>
      </w:r>
    </w:p>
    <w:p w14:paraId="243D3384"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אנחנו נוטים להסתכל על אירועים דרך נקודת המבט שלנו. אנחנו רואים את הדברים כפי שהם נראים לנו, וממילא נדמה לנו שההבנה שלנו היא ההבנה היחידה האפשרית. לפעמים אנחנו אפילו משוכנעים שאם השני חושב אחרת, סימן שהוא פשוט לא מבין את המציאות.</w:t>
      </w:r>
    </w:p>
    <w:p w14:paraId="5AEE086C"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אבל לא תמיד כך הם פני הדברים.</w:t>
      </w:r>
    </w:p>
    <w:p w14:paraId="78C5FD49"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ייתכן שההסתכלות שלנו נכונה, ובאותו זמן גם ההסתכלות של האדם שמולנו נכונה מנקודת מבט אחרת. יכול להיות שאנחנו רואים צד מסוים של המציאות, ואילו האדם השני רואה צד אחר.</w:t>
      </w:r>
    </w:p>
    <w:p w14:paraId="5E92C27E"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זה לא אומר שכל דעה נכונה באותה מידה, ולא שכל טענה צודקת. אבל זה כן מלמד אותנו שלא למהר לבטל את ההבנה של האחר רק משום שהיא שונה משלנו.</w:t>
      </w:r>
    </w:p>
    <w:p w14:paraId="3F3C480C"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התורה מלמדת אותנו לפעמים להשאיר מקום לכמה אפשרויות ולהבין שהמציאות אינה תמיד פשוטה וחד-ממדית.</w:t>
      </w:r>
    </w:p>
    <w:p w14:paraId="06A4B9E6" w14:textId="77777777" w:rsidR="00B64142" w:rsidRPr="00B64142" w:rsidRDefault="00B64142" w:rsidP="00B64142">
      <w:pPr>
        <w:spacing w:before="120" w:after="120" w:line="360" w:lineRule="auto"/>
        <w:jc w:val="both"/>
        <w:rPr>
          <w:rFonts w:ascii="Narkisim" w:hAnsi="Narkisim" w:cs="Narkisim"/>
          <w:rtl/>
        </w:rPr>
      </w:pPr>
      <w:r w:rsidRPr="00B64142">
        <w:rPr>
          <w:rFonts w:ascii="Narkisim" w:hAnsi="Narkisim" w:cs="Narkisim"/>
          <w:rtl/>
        </w:rPr>
        <w:t>אם נלמד להקשיב, להתבונן ולנסות להבין גם את נקודת המבט של האדם שמולנו, נוכל לראות את המציאות בצורה רחבה ועמוקה יותר.</w:t>
      </w:r>
    </w:p>
    <w:p w14:paraId="787C4F3E" w14:textId="77777777" w:rsidR="00B64142" w:rsidRDefault="00B64142" w:rsidP="00B64142">
      <w:pPr>
        <w:spacing w:before="120" w:after="120" w:line="360" w:lineRule="auto"/>
        <w:jc w:val="both"/>
        <w:rPr>
          <w:rFonts w:ascii="Narkisim" w:hAnsi="Narkisim" w:cs="Narkisim"/>
          <w:rtl/>
        </w:rPr>
      </w:pPr>
      <w:r w:rsidRPr="00B64142">
        <w:rPr>
          <w:rFonts w:ascii="Narkisim" w:hAnsi="Narkisim" w:cs="Narkisim"/>
          <w:rtl/>
        </w:rPr>
        <w:t>שנזכה ללמוד מן התורה את היכולת להסתכל על הדברים מכמה זוויות, לא למהר לבטל את דעתו של האחר, ולדעת שגם כאשר אנחנו רואים את הדברים בצורה מסוימת – ייתכן שיש עוד צדדים שראוי לנו לראות.</w:t>
      </w:r>
    </w:p>
    <w:p w14:paraId="4ED62D7A" w14:textId="77777777" w:rsidR="00DE0D52" w:rsidRDefault="00DE0D52" w:rsidP="00B64142">
      <w:pPr>
        <w:spacing w:before="120" w:after="120" w:line="360" w:lineRule="auto"/>
        <w:jc w:val="both"/>
        <w:rPr>
          <w:rFonts w:ascii="Narkisim" w:hAnsi="Narkisim" w:cs="Narkisim"/>
          <w:rtl/>
        </w:rPr>
      </w:pPr>
    </w:p>
    <w:p w14:paraId="6749D7C4" w14:textId="63288D58" w:rsidR="00B71F83" w:rsidRDefault="005271C9" w:rsidP="00B64142">
      <w:pPr>
        <w:spacing w:before="120" w:after="120" w:line="360" w:lineRule="auto"/>
        <w:jc w:val="both"/>
        <w:rPr>
          <w:rFonts w:ascii="Narkisim" w:hAnsi="Narkisim" w:cs="Narkisim"/>
          <w:b/>
          <w:bCs/>
          <w:sz w:val="28"/>
          <w:szCs w:val="28"/>
          <w:rtl/>
        </w:rPr>
      </w:pPr>
      <w:r>
        <w:rPr>
          <w:rFonts w:ascii="Narkisim" w:hAnsi="Narkisim" w:cs="Narkisim" w:hint="cs"/>
          <w:b/>
          <w:bCs/>
          <w:sz w:val="28"/>
          <w:szCs w:val="28"/>
          <w:rtl/>
        </w:rPr>
        <w:t xml:space="preserve">דבר הלכה: שמירת שבת </w:t>
      </w:r>
      <w:proofErr w:type="spellStart"/>
      <w:r>
        <w:rPr>
          <w:rFonts w:ascii="Narkisim" w:hAnsi="Narkisim" w:cs="Narkisim" w:hint="cs"/>
          <w:b/>
          <w:bCs/>
          <w:sz w:val="28"/>
          <w:szCs w:val="28"/>
          <w:rtl/>
        </w:rPr>
        <w:t>לנכרי</w:t>
      </w:r>
      <w:proofErr w:type="spellEnd"/>
      <w:r>
        <w:rPr>
          <w:rFonts w:ascii="Narkisim" w:hAnsi="Narkisim" w:cs="Narkisim" w:hint="cs"/>
          <w:b/>
          <w:bCs/>
          <w:sz w:val="28"/>
          <w:szCs w:val="28"/>
          <w:rtl/>
        </w:rPr>
        <w:t xml:space="preserve"> שעומד בתהליך גיור</w:t>
      </w:r>
    </w:p>
    <w:p w14:paraId="71C7FEDA" w14:textId="70F8EE8D" w:rsidR="005271C9" w:rsidRPr="00A06949" w:rsidRDefault="005271C9" w:rsidP="005271C9">
      <w:pPr>
        <w:tabs>
          <w:tab w:val="right" w:pos="7031"/>
        </w:tabs>
        <w:spacing w:before="120" w:after="120" w:line="360" w:lineRule="auto"/>
        <w:jc w:val="both"/>
        <w:rPr>
          <w:rFonts w:ascii="Narkisim" w:hAnsi="Narkisim" w:cs="Narkisim"/>
          <w:rtl/>
        </w:rPr>
      </w:pPr>
      <w:r w:rsidRPr="00A06949">
        <w:rPr>
          <w:rFonts w:ascii="Narkisim" w:hAnsi="Narkisim" w:cs="Narkisim"/>
          <w:rtl/>
        </w:rPr>
        <w:t>מובא במסכת סנהדרין</w:t>
      </w:r>
      <w:r>
        <w:rPr>
          <w:rStyle w:val="af3"/>
          <w:rFonts w:ascii="Narkisim" w:hAnsi="Narkisim" w:cs="Narkisim"/>
          <w:rtl/>
        </w:rPr>
        <w:footnoteReference w:id="1"/>
      </w:r>
      <w:r w:rsidRPr="00A06949">
        <w:rPr>
          <w:rFonts w:ascii="Narkisim" w:hAnsi="Narkisim" w:cs="Narkisim"/>
          <w:rtl/>
        </w:rPr>
        <w:t xml:space="preserve">: "ואמר ריש לקיש עכו"ם ששבת חייב מיתה שנאמר 'ויום ולילה לא </w:t>
      </w:r>
      <w:proofErr w:type="spellStart"/>
      <w:r w:rsidRPr="00A06949">
        <w:rPr>
          <w:rFonts w:ascii="Narkisim" w:hAnsi="Narkisim" w:cs="Narkisim"/>
          <w:rtl/>
        </w:rPr>
        <w:t>ישבותו</w:t>
      </w:r>
      <w:proofErr w:type="spellEnd"/>
      <w:r w:rsidRPr="00A06949">
        <w:rPr>
          <w:rFonts w:ascii="Narkisim" w:hAnsi="Narkisim" w:cs="Narkisim"/>
          <w:rtl/>
        </w:rPr>
        <w:t>' ".</w:t>
      </w:r>
      <w:r>
        <w:rPr>
          <w:rFonts w:ascii="Narkisim" w:hAnsi="Narkisim" w:cs="Narkisim" w:hint="cs"/>
          <w:rtl/>
        </w:rPr>
        <w:t xml:space="preserve"> </w:t>
      </w:r>
    </w:p>
    <w:p w14:paraId="2088DDEB" w14:textId="77777777" w:rsidR="005271C9" w:rsidRDefault="005271C9" w:rsidP="005271C9">
      <w:pPr>
        <w:tabs>
          <w:tab w:val="right" w:pos="7031"/>
        </w:tabs>
        <w:spacing w:before="120" w:after="120" w:line="360" w:lineRule="auto"/>
        <w:jc w:val="both"/>
        <w:rPr>
          <w:rFonts w:ascii="Narkisim" w:hAnsi="Narkisim" w:cs="Narkisim"/>
          <w:rtl/>
        </w:rPr>
      </w:pPr>
      <w:r w:rsidRPr="00214A41">
        <w:rPr>
          <w:rFonts w:ascii="FrankRuehl" w:hAnsi="FrankRuehl" w:cs="Narkisim" w:hint="cs"/>
          <w:rtl/>
        </w:rPr>
        <w:tab/>
      </w:r>
      <w:r w:rsidRPr="00A06949">
        <w:rPr>
          <w:rFonts w:ascii="Narkisim" w:hAnsi="Narkisim" w:cs="Narkisim"/>
          <w:rtl/>
        </w:rPr>
        <w:t xml:space="preserve">נציין </w:t>
      </w:r>
      <w:proofErr w:type="spellStart"/>
      <w:r w:rsidRPr="00A06949">
        <w:rPr>
          <w:rFonts w:ascii="Narkisim" w:hAnsi="Narkisim" w:cs="Narkisim"/>
          <w:rtl/>
        </w:rPr>
        <w:t>שהיתה</w:t>
      </w:r>
      <w:proofErr w:type="spellEnd"/>
      <w:r w:rsidRPr="00A06949">
        <w:rPr>
          <w:rFonts w:ascii="Narkisim" w:hAnsi="Narkisim" w:cs="Narkisim"/>
          <w:rtl/>
        </w:rPr>
        <w:t xml:space="preserve"> מחלוקת בין האחרונים במקרה שאחד נימול ולא טבל אם יכול לשמור שבת. היו בין האחרונים שטענו שיש לו חובה לשמור שבת, כיון שהוא נכנס בברית אח</w:t>
      </w:r>
      <w:r>
        <w:rPr>
          <w:rFonts w:ascii="Narkisim" w:hAnsi="Narkisim" w:cs="Narkisim" w:hint="cs"/>
          <w:rtl/>
        </w:rPr>
        <w:t>ד,</w:t>
      </w:r>
      <w:r w:rsidRPr="00A06949">
        <w:rPr>
          <w:rFonts w:ascii="Narkisim" w:hAnsi="Narkisim" w:cs="Narkisim"/>
          <w:rtl/>
        </w:rPr>
        <w:t xml:space="preserve"> </w:t>
      </w:r>
      <w:r>
        <w:rPr>
          <w:rFonts w:ascii="Narkisim" w:hAnsi="Narkisim" w:cs="Narkisim" w:hint="cs"/>
          <w:rtl/>
        </w:rPr>
        <w:t xml:space="preserve">הוא </w:t>
      </w:r>
      <w:r w:rsidRPr="00A06949">
        <w:rPr>
          <w:rFonts w:ascii="Narkisim" w:hAnsi="Narkisim" w:cs="Narkisim"/>
          <w:rtl/>
        </w:rPr>
        <w:t>חייב בברית אחר. במסכת שבת</w:t>
      </w:r>
      <w:r>
        <w:rPr>
          <w:rStyle w:val="af3"/>
          <w:rFonts w:ascii="Narkisim" w:hAnsi="Narkisim" w:cs="Narkisim"/>
          <w:rtl/>
        </w:rPr>
        <w:footnoteReference w:id="2"/>
      </w:r>
      <w:r w:rsidRPr="00A06949">
        <w:rPr>
          <w:rFonts w:ascii="Narkisim" w:hAnsi="Narkisim" w:cs="Narkisim"/>
          <w:rtl/>
        </w:rPr>
        <w:t xml:space="preserve"> מבואר שבני ישראל </w:t>
      </w:r>
      <w:r w:rsidRPr="00A06949">
        <w:rPr>
          <w:rFonts w:ascii="Narkisim" w:hAnsi="Narkisim" w:cs="Narkisim"/>
          <w:rtl/>
        </w:rPr>
        <w:lastRenderedPageBreak/>
        <w:t>נצטוו על השבת במרה קודם מעמד הר סיני, קודם שטבלו. ובני ישראל קיימו את השבת עוד לפני שטבלו. לכן, נלמד שיש חיוב שמירת "שבת מרה" לאחר מילה. היו עוד טענות לחייב בשמירת שבת</w:t>
      </w:r>
      <w:r>
        <w:rPr>
          <w:rStyle w:val="af3"/>
          <w:rFonts w:ascii="Narkisim" w:hAnsi="Narkisim" w:cs="Narkisim"/>
          <w:rtl/>
        </w:rPr>
        <w:footnoteReference w:id="3"/>
      </w:r>
      <w:r>
        <w:rPr>
          <w:rFonts w:ascii="Narkisim" w:hAnsi="Narkisim" w:cs="Narkisim" w:hint="cs"/>
          <w:rtl/>
        </w:rPr>
        <w:t>.</w:t>
      </w:r>
      <w:r w:rsidRPr="00A06949">
        <w:rPr>
          <w:rFonts w:ascii="Narkisim" w:hAnsi="Narkisim" w:cs="Narkisim"/>
          <w:rtl/>
        </w:rPr>
        <w:t xml:space="preserve"> </w:t>
      </w:r>
    </w:p>
    <w:p w14:paraId="3DB6496D" w14:textId="77777777" w:rsidR="005271C9" w:rsidRPr="00C448DE" w:rsidRDefault="005271C9" w:rsidP="005271C9">
      <w:pPr>
        <w:tabs>
          <w:tab w:val="right" w:pos="7031"/>
        </w:tabs>
        <w:spacing w:before="120" w:after="120" w:line="360" w:lineRule="auto"/>
        <w:jc w:val="both"/>
        <w:rPr>
          <w:rFonts w:ascii="Narkisim" w:hAnsi="Narkisim" w:cs="Narkisim"/>
          <w:rtl/>
        </w:rPr>
      </w:pPr>
      <w:r w:rsidRPr="00C448DE">
        <w:rPr>
          <w:rFonts w:ascii="Narkisim" w:hAnsi="Narkisim" w:cs="Narkisim"/>
          <w:rtl/>
        </w:rPr>
        <w:t>לדעתי, קשה לחדש חיוב בשמירת שבת. אי אפשר ללמוד מהציווי של ה' לבני ישראל במרה, כיון שזוהי גזירת הכתוב ואין משם ראיה שכל מי שנימול חייב לשמור את השבת. בני ישראל קיימו כל מיני מצוות עוד קודם שטבלו, ובוודאי מי שנימול ולא טבל אינו חייב בקיום ושמירת מצוות אלו. בני ישראל הצטוו על הדינים ופרה במרה</w:t>
      </w:r>
      <w:r>
        <w:rPr>
          <w:rFonts w:ascii="Narkisim" w:hAnsi="Narkisim" w:cs="Narkisim" w:hint="cs"/>
          <w:rtl/>
        </w:rPr>
        <w:t xml:space="preserve">. מכל ראיותיו אי אפשר להוכיח שיש חיוב לשמירת שבת. </w:t>
      </w:r>
      <w:r w:rsidRPr="00C448DE">
        <w:rPr>
          <w:rFonts w:ascii="Narkisim" w:hAnsi="Narkisim" w:cs="Narkisim"/>
          <w:rtl/>
        </w:rPr>
        <w:t xml:space="preserve">יחד עם זאת, טענתי שאין איסור. דבריי מתבססים על הנקודות הבאות: </w:t>
      </w:r>
    </w:p>
    <w:p w14:paraId="152BB843" w14:textId="77777777" w:rsidR="005271C9" w:rsidRPr="00E0189B" w:rsidRDefault="005271C9" w:rsidP="005271C9">
      <w:pPr>
        <w:pStyle w:val="a9"/>
        <w:numPr>
          <w:ilvl w:val="0"/>
          <w:numId w:val="1"/>
        </w:numPr>
        <w:tabs>
          <w:tab w:val="right" w:pos="7031"/>
        </w:tabs>
        <w:spacing w:before="120" w:after="120" w:line="360" w:lineRule="auto"/>
        <w:jc w:val="both"/>
        <w:rPr>
          <w:rFonts w:ascii="Narkisim" w:hAnsi="Narkisim" w:cs="Narkisim"/>
          <w:rtl/>
        </w:rPr>
      </w:pPr>
      <w:r w:rsidRPr="00E0189B">
        <w:rPr>
          <w:rFonts w:ascii="Narkisim" w:hAnsi="Narkisim" w:cs="Narkisim"/>
          <w:rtl/>
        </w:rPr>
        <w:t xml:space="preserve">האיסור </w:t>
      </w:r>
      <w:proofErr w:type="spellStart"/>
      <w:r w:rsidRPr="00E0189B">
        <w:rPr>
          <w:rFonts w:ascii="Narkisim" w:hAnsi="Narkisim" w:cs="Narkisim"/>
          <w:rtl/>
        </w:rPr>
        <w:t>לנכרי</w:t>
      </w:r>
      <w:proofErr w:type="spellEnd"/>
      <w:r w:rsidRPr="00E0189B">
        <w:rPr>
          <w:rFonts w:ascii="Narkisim" w:hAnsi="Narkisim" w:cs="Narkisim"/>
          <w:rtl/>
        </w:rPr>
        <w:t xml:space="preserve"> לשבות, נאמר רק </w:t>
      </w:r>
      <w:proofErr w:type="spellStart"/>
      <w:r w:rsidRPr="00E0189B">
        <w:rPr>
          <w:rFonts w:ascii="Narkisim" w:hAnsi="Narkisim" w:cs="Narkisim"/>
          <w:rtl/>
        </w:rPr>
        <w:t>לנכרי</w:t>
      </w:r>
      <w:proofErr w:type="spellEnd"/>
      <w:r w:rsidRPr="00E0189B">
        <w:rPr>
          <w:rFonts w:ascii="Narkisim" w:hAnsi="Narkisim" w:cs="Narkisim"/>
          <w:rtl/>
        </w:rPr>
        <w:t xml:space="preserve"> שעובד עבודה זרה</w:t>
      </w:r>
      <w:r>
        <w:rPr>
          <w:rStyle w:val="af3"/>
          <w:rFonts w:ascii="Narkisim" w:hAnsi="Narkisim" w:cs="Narkisim"/>
          <w:rtl/>
        </w:rPr>
        <w:footnoteReference w:id="4"/>
      </w:r>
      <w:r w:rsidRPr="00E0189B">
        <w:rPr>
          <w:rFonts w:ascii="Narkisim" w:hAnsi="Narkisim" w:cs="Narkisim"/>
          <w:rtl/>
        </w:rPr>
        <w:t xml:space="preserve">. </w:t>
      </w:r>
    </w:p>
    <w:p w14:paraId="494897C3" w14:textId="77777777" w:rsidR="005271C9" w:rsidRDefault="005271C9" w:rsidP="005271C9">
      <w:pPr>
        <w:pStyle w:val="a9"/>
        <w:numPr>
          <w:ilvl w:val="0"/>
          <w:numId w:val="1"/>
        </w:numPr>
        <w:tabs>
          <w:tab w:val="right" w:pos="7031"/>
        </w:tabs>
        <w:spacing w:before="120" w:after="120" w:line="360" w:lineRule="auto"/>
        <w:jc w:val="both"/>
        <w:rPr>
          <w:rFonts w:ascii="Narkisim" w:hAnsi="Narkisim" w:cs="Narkisim"/>
        </w:rPr>
      </w:pPr>
      <w:r w:rsidRPr="00E0189B">
        <w:rPr>
          <w:rFonts w:ascii="Narkisim" w:hAnsi="Narkisim" w:cs="Narkisim"/>
          <w:rtl/>
        </w:rPr>
        <w:t xml:space="preserve">האיסור </w:t>
      </w:r>
      <w:proofErr w:type="spellStart"/>
      <w:r w:rsidRPr="00E0189B">
        <w:rPr>
          <w:rFonts w:ascii="Narkisim" w:hAnsi="Narkisim" w:cs="Narkisim"/>
          <w:rtl/>
        </w:rPr>
        <w:t>לנכרי</w:t>
      </w:r>
      <w:proofErr w:type="spellEnd"/>
      <w:r w:rsidRPr="00E0189B">
        <w:rPr>
          <w:rFonts w:ascii="Narkisim" w:hAnsi="Narkisim" w:cs="Narkisim"/>
          <w:rtl/>
        </w:rPr>
        <w:t xml:space="preserve"> לשבות, הוא מחשש שיבואו ללמוד מדרכיו שיחשבו שהוא יהודי וילמדו ממעשיו שלא שומר תורה ומצוות</w:t>
      </w:r>
      <w:r>
        <w:rPr>
          <w:rStyle w:val="af3"/>
          <w:rFonts w:ascii="Narkisim" w:hAnsi="Narkisim" w:cs="Narkisim"/>
          <w:rtl/>
        </w:rPr>
        <w:footnoteReference w:id="5"/>
      </w:r>
      <w:r w:rsidRPr="00E0189B">
        <w:rPr>
          <w:rFonts w:ascii="Narkisim" w:hAnsi="Narkisim" w:cs="Narkisim"/>
          <w:rtl/>
        </w:rPr>
        <w:t xml:space="preserve">. כאן אין חשש, שהרי הוא כבר מתחיל לשמור מצוות ובקרוב יהיה חייב בכל המצוות. </w:t>
      </w:r>
    </w:p>
    <w:p w14:paraId="00F3013D" w14:textId="77777777" w:rsidR="005271C9" w:rsidRDefault="005271C9" w:rsidP="005271C9">
      <w:pPr>
        <w:pStyle w:val="a9"/>
        <w:numPr>
          <w:ilvl w:val="0"/>
          <w:numId w:val="1"/>
        </w:numPr>
        <w:tabs>
          <w:tab w:val="right" w:pos="7031"/>
        </w:tabs>
        <w:spacing w:before="120" w:after="120" w:line="360" w:lineRule="auto"/>
        <w:jc w:val="both"/>
        <w:rPr>
          <w:rFonts w:ascii="Narkisim" w:hAnsi="Narkisim" w:cs="Narkisim"/>
        </w:rPr>
      </w:pPr>
      <w:r w:rsidRPr="00E0189B">
        <w:rPr>
          <w:rFonts w:ascii="Narkisim" w:hAnsi="Narkisim" w:cs="Narkisim"/>
          <w:rtl/>
        </w:rPr>
        <w:t xml:space="preserve">האיסור </w:t>
      </w:r>
      <w:proofErr w:type="spellStart"/>
      <w:r w:rsidRPr="00E0189B">
        <w:rPr>
          <w:rFonts w:ascii="Narkisim" w:hAnsi="Narkisim" w:cs="Narkisim"/>
          <w:rtl/>
        </w:rPr>
        <w:t>לנכרי</w:t>
      </w:r>
      <w:proofErr w:type="spellEnd"/>
      <w:r w:rsidRPr="00E0189B">
        <w:rPr>
          <w:rFonts w:ascii="Narkisim" w:hAnsi="Narkisim" w:cs="Narkisim"/>
          <w:rtl/>
        </w:rPr>
        <w:t xml:space="preserve"> לשבות נאמר דווקא כשנעשה בדרך חובה ו</w:t>
      </w:r>
      <w:r>
        <w:rPr>
          <w:rFonts w:ascii="Narkisim" w:hAnsi="Narkisim" w:cs="Narkisim" w:hint="cs"/>
          <w:rtl/>
        </w:rPr>
        <w:t>ב</w:t>
      </w:r>
      <w:r w:rsidRPr="00E0189B">
        <w:rPr>
          <w:rFonts w:ascii="Narkisim" w:hAnsi="Narkisim" w:cs="Narkisim"/>
          <w:rtl/>
        </w:rPr>
        <w:t>דרך קבע</w:t>
      </w:r>
      <w:r>
        <w:rPr>
          <w:rFonts w:ascii="Narkisim" w:hAnsi="Narkisim" w:cs="Narkisim" w:hint="cs"/>
          <w:rtl/>
        </w:rPr>
        <w:t>, בגדר חידוש דת</w:t>
      </w:r>
      <w:r w:rsidRPr="00E0189B">
        <w:rPr>
          <w:rFonts w:ascii="Narkisim" w:hAnsi="Narkisim" w:cs="Narkisim"/>
          <w:rtl/>
        </w:rPr>
        <w:t xml:space="preserve">. כאן אפשר לומר </w:t>
      </w:r>
      <w:proofErr w:type="spellStart"/>
      <w:r w:rsidRPr="00E0189B">
        <w:rPr>
          <w:rFonts w:ascii="Narkisim" w:hAnsi="Narkisim" w:cs="Narkisim"/>
          <w:rtl/>
        </w:rPr>
        <w:t>שהנכרי</w:t>
      </w:r>
      <w:proofErr w:type="spellEnd"/>
      <w:r w:rsidRPr="00E0189B">
        <w:rPr>
          <w:rFonts w:ascii="Narkisim" w:hAnsi="Narkisim" w:cs="Narkisim"/>
          <w:rtl/>
        </w:rPr>
        <w:t xml:space="preserve"> לא יעשה בדרך חובה [יתכוון לשם שכר, ולא לשם חובה. לדעת </w:t>
      </w:r>
      <w:proofErr w:type="spellStart"/>
      <w:r w:rsidRPr="00E0189B">
        <w:rPr>
          <w:rFonts w:ascii="Narkisim" w:hAnsi="Narkisim" w:cs="Narkisim"/>
          <w:rtl/>
        </w:rPr>
        <w:t>הרדב"ז</w:t>
      </w:r>
      <w:proofErr w:type="spellEnd"/>
      <w:r>
        <w:rPr>
          <w:rStyle w:val="af3"/>
          <w:rFonts w:ascii="Narkisim" w:hAnsi="Narkisim" w:cs="Narkisim"/>
          <w:rtl/>
        </w:rPr>
        <w:footnoteReference w:id="6"/>
      </w:r>
      <w:r w:rsidRPr="00E0189B">
        <w:rPr>
          <w:rFonts w:ascii="Narkisim" w:hAnsi="Narkisim" w:cs="Narkisim"/>
          <w:rtl/>
        </w:rPr>
        <w:t>, הדבר תלוי בכוונתו. כך גם משמע מדברי עוד אחרונים</w:t>
      </w:r>
      <w:r>
        <w:rPr>
          <w:rStyle w:val="af3"/>
          <w:rFonts w:ascii="Narkisim" w:hAnsi="Narkisim" w:cs="Narkisim"/>
          <w:rtl/>
        </w:rPr>
        <w:footnoteReference w:id="7"/>
      </w:r>
      <w:r w:rsidRPr="00E0189B">
        <w:rPr>
          <w:rFonts w:ascii="Narkisim" w:hAnsi="Narkisim" w:cs="Narkisim"/>
          <w:rtl/>
        </w:rPr>
        <w:t>], וגם אי</w:t>
      </w:r>
      <w:r>
        <w:rPr>
          <w:rFonts w:ascii="Narkisim" w:hAnsi="Narkisim" w:cs="Narkisim" w:hint="cs"/>
          <w:rtl/>
        </w:rPr>
        <w:t>נו בד</w:t>
      </w:r>
      <w:r w:rsidRPr="00E0189B">
        <w:rPr>
          <w:rFonts w:ascii="Narkisim" w:hAnsi="Narkisim" w:cs="Narkisim"/>
          <w:rtl/>
        </w:rPr>
        <w:t xml:space="preserve">רך קבע [לדעת הרב </w:t>
      </w:r>
      <w:proofErr w:type="spellStart"/>
      <w:r w:rsidRPr="00E0189B">
        <w:rPr>
          <w:rFonts w:ascii="Narkisim" w:hAnsi="Narkisim" w:cs="Narkisim"/>
          <w:rtl/>
        </w:rPr>
        <w:t>פיינשטיין</w:t>
      </w:r>
      <w:proofErr w:type="spellEnd"/>
      <w:r w:rsidRPr="00E0189B">
        <w:rPr>
          <w:rFonts w:ascii="Narkisim" w:hAnsi="Narkisim" w:cs="Narkisim"/>
          <w:rtl/>
        </w:rPr>
        <w:t xml:space="preserve"> זצ"ל</w:t>
      </w:r>
      <w:r>
        <w:rPr>
          <w:rStyle w:val="af3"/>
          <w:rFonts w:ascii="Narkisim" w:hAnsi="Narkisim" w:cs="Narkisim"/>
          <w:rtl/>
        </w:rPr>
        <w:footnoteReference w:id="8"/>
      </w:r>
      <w:r w:rsidRPr="00E0189B">
        <w:rPr>
          <w:rFonts w:ascii="Narkisim" w:hAnsi="Narkisim" w:cs="Narkisim"/>
          <w:rtl/>
        </w:rPr>
        <w:t xml:space="preserve">, תלוי אם נעשה בדרך קבע]. </w:t>
      </w:r>
    </w:p>
    <w:p w14:paraId="05833C22" w14:textId="77777777" w:rsidR="005271C9" w:rsidRDefault="005271C9" w:rsidP="005271C9">
      <w:pPr>
        <w:pStyle w:val="a9"/>
        <w:numPr>
          <w:ilvl w:val="0"/>
          <w:numId w:val="1"/>
        </w:numPr>
        <w:tabs>
          <w:tab w:val="right" w:pos="7031"/>
        </w:tabs>
        <w:spacing w:before="120" w:after="120" w:line="360" w:lineRule="auto"/>
        <w:jc w:val="both"/>
        <w:rPr>
          <w:rFonts w:ascii="Narkisim" w:hAnsi="Narkisim" w:cs="Narkisim"/>
        </w:rPr>
      </w:pPr>
      <w:r w:rsidRPr="00E0189B">
        <w:rPr>
          <w:rFonts w:ascii="Narkisim" w:hAnsi="Narkisim" w:cs="Narkisim"/>
          <w:rtl/>
        </w:rPr>
        <w:t xml:space="preserve">יש צד לומר שגר שמל ולא טבל, יצא מכלל בני נח. הוא לא נכנס לכלל בני ישראל, אבל כבר יצא מכלל בני נח ולכן הוא לא נאסר בשמירת השבת. </w:t>
      </w:r>
    </w:p>
    <w:p w14:paraId="16A695F5" w14:textId="77777777" w:rsidR="005271C9" w:rsidRDefault="005271C9" w:rsidP="005271C9">
      <w:pPr>
        <w:pStyle w:val="a9"/>
        <w:numPr>
          <w:ilvl w:val="0"/>
          <w:numId w:val="1"/>
        </w:numPr>
        <w:tabs>
          <w:tab w:val="right" w:pos="7031"/>
        </w:tabs>
        <w:spacing w:before="120" w:after="120" w:line="360" w:lineRule="auto"/>
        <w:jc w:val="both"/>
        <w:rPr>
          <w:rFonts w:ascii="Narkisim" w:hAnsi="Narkisim" w:cs="Narkisim"/>
        </w:rPr>
      </w:pPr>
      <w:r w:rsidRPr="00E0189B">
        <w:rPr>
          <w:rFonts w:ascii="Narkisim" w:hAnsi="Narkisim" w:cs="Narkisim"/>
          <w:rtl/>
        </w:rPr>
        <w:t>לדעת רש"י</w:t>
      </w:r>
      <w:r>
        <w:rPr>
          <w:rStyle w:val="af3"/>
          <w:rFonts w:ascii="Narkisim" w:hAnsi="Narkisim" w:cs="Narkisim"/>
          <w:rtl/>
        </w:rPr>
        <w:footnoteReference w:id="9"/>
      </w:r>
      <w:r w:rsidRPr="00E0189B">
        <w:rPr>
          <w:rFonts w:ascii="Narkisim" w:hAnsi="Narkisim" w:cs="Narkisim"/>
          <w:rtl/>
        </w:rPr>
        <w:t xml:space="preserve">, אפילו גר תושב חייב בשמירת השבת. </w:t>
      </w:r>
    </w:p>
    <w:p w14:paraId="0FD3A06C" w14:textId="77777777" w:rsidR="005271C9" w:rsidRDefault="005271C9" w:rsidP="005271C9">
      <w:pPr>
        <w:pStyle w:val="a9"/>
        <w:numPr>
          <w:ilvl w:val="0"/>
          <w:numId w:val="1"/>
        </w:numPr>
        <w:tabs>
          <w:tab w:val="right" w:pos="7031"/>
        </w:tabs>
        <w:spacing w:before="120" w:after="120" w:line="360" w:lineRule="auto"/>
        <w:jc w:val="both"/>
        <w:rPr>
          <w:rFonts w:ascii="Narkisim" w:hAnsi="Narkisim" w:cs="Narkisim"/>
        </w:rPr>
      </w:pPr>
      <w:r w:rsidRPr="00E0189B">
        <w:rPr>
          <w:rFonts w:ascii="Narkisim" w:hAnsi="Narkisim" w:cs="Narkisim"/>
          <w:rtl/>
        </w:rPr>
        <w:t>אפילו אם נחוש לדעת הפוסקים שסברו שאסור לגר שמל ולא טבל לשמור את השבת, אפשר לומר לו שבמוצ"ש יעשה מלאכה. הרי לדעת אחרונים רבים</w:t>
      </w:r>
      <w:r>
        <w:rPr>
          <w:rStyle w:val="af3"/>
          <w:rFonts w:ascii="Narkisim" w:hAnsi="Narkisim" w:cs="Narkisim"/>
          <w:rtl/>
        </w:rPr>
        <w:footnoteReference w:id="10"/>
      </w:r>
      <w:r>
        <w:rPr>
          <w:rFonts w:ascii="Narkisim" w:hAnsi="Narkisim" w:cs="Narkisim" w:hint="cs"/>
          <w:rtl/>
        </w:rPr>
        <w:t>,</w:t>
      </w:r>
      <w:r w:rsidRPr="00E0189B">
        <w:rPr>
          <w:rFonts w:ascii="Narkisim" w:hAnsi="Narkisim" w:cs="Narkisim"/>
          <w:rtl/>
        </w:rPr>
        <w:t xml:space="preserve"> איסור שביתה של בני נח, נאמר דווקא יום ואחר כך לילה. </w:t>
      </w:r>
    </w:p>
    <w:p w14:paraId="44BDFD39" w14:textId="77777777" w:rsidR="005271C9" w:rsidRPr="00E0189B" w:rsidRDefault="005271C9" w:rsidP="005271C9">
      <w:pPr>
        <w:pStyle w:val="a9"/>
        <w:numPr>
          <w:ilvl w:val="0"/>
          <w:numId w:val="1"/>
        </w:numPr>
        <w:tabs>
          <w:tab w:val="right" w:pos="7031"/>
        </w:tabs>
        <w:spacing w:before="120" w:after="120" w:line="360" w:lineRule="auto"/>
        <w:jc w:val="both"/>
        <w:rPr>
          <w:rFonts w:ascii="Narkisim" w:hAnsi="Narkisim" w:cs="Narkisim"/>
          <w:rtl/>
        </w:rPr>
      </w:pPr>
      <w:proofErr w:type="spellStart"/>
      <w:r>
        <w:rPr>
          <w:rFonts w:ascii="Narkisim" w:hAnsi="Narkisim" w:cs="Narkisim" w:hint="cs"/>
          <w:rtl/>
        </w:rPr>
        <w:lastRenderedPageBreak/>
        <w:t>התוס</w:t>
      </w:r>
      <w:proofErr w:type="spellEnd"/>
      <w:r>
        <w:rPr>
          <w:rFonts w:ascii="Narkisim" w:hAnsi="Narkisim" w:cs="Narkisim" w:hint="cs"/>
          <w:rtl/>
        </w:rPr>
        <w:t>' ישנים</w:t>
      </w:r>
      <w:r>
        <w:rPr>
          <w:rStyle w:val="af3"/>
          <w:rFonts w:ascii="Narkisim" w:hAnsi="Narkisim" w:cs="Narkisim"/>
          <w:rtl/>
        </w:rPr>
        <w:footnoteReference w:id="11"/>
      </w:r>
      <w:r>
        <w:rPr>
          <w:rFonts w:ascii="Narkisim" w:hAnsi="Narkisim" w:cs="Narkisim" w:hint="cs"/>
          <w:rtl/>
        </w:rPr>
        <w:t xml:space="preserve"> נקט </w:t>
      </w:r>
      <w:proofErr w:type="spellStart"/>
      <w:r>
        <w:rPr>
          <w:rFonts w:ascii="Narkisim" w:hAnsi="Narkisim" w:cs="Narkisim" w:hint="cs"/>
          <w:rtl/>
        </w:rPr>
        <w:t>שנכרי</w:t>
      </w:r>
      <w:proofErr w:type="spellEnd"/>
      <w:r>
        <w:rPr>
          <w:rFonts w:ascii="Narkisim" w:hAnsi="Narkisim" w:cs="Narkisim" w:hint="cs"/>
          <w:rtl/>
        </w:rPr>
        <w:t xml:space="preserve"> שדעתו להתגייר, יכול לשמור שבת. </w:t>
      </w:r>
    </w:p>
    <w:p w14:paraId="47A84343" w14:textId="77777777" w:rsidR="005271C9" w:rsidRDefault="005271C9" w:rsidP="005271C9">
      <w:pPr>
        <w:tabs>
          <w:tab w:val="right" w:pos="7031"/>
        </w:tabs>
        <w:autoSpaceDE w:val="0"/>
        <w:autoSpaceDN w:val="0"/>
        <w:adjustRightInd w:val="0"/>
        <w:spacing w:before="120" w:after="120" w:line="360" w:lineRule="auto"/>
        <w:jc w:val="both"/>
        <w:rPr>
          <w:rFonts w:ascii="Narkisim" w:hAnsi="Narkisim" w:cs="Narkisim"/>
          <w:rtl/>
        </w:rPr>
      </w:pPr>
      <w:r>
        <w:rPr>
          <w:rFonts w:ascii="Narkisim" w:hAnsi="Narkisim" w:cs="Narkisim" w:hint="cs"/>
          <w:rtl/>
        </w:rPr>
        <w:t xml:space="preserve">לדעתי, </w:t>
      </w:r>
      <w:r w:rsidRPr="00A06949">
        <w:rPr>
          <w:rFonts w:ascii="Narkisim" w:hAnsi="Narkisim" w:cs="Narkisim"/>
          <w:rtl/>
        </w:rPr>
        <w:t xml:space="preserve">גם </w:t>
      </w:r>
      <w:proofErr w:type="spellStart"/>
      <w:r w:rsidRPr="00A06949">
        <w:rPr>
          <w:rFonts w:ascii="Narkisim" w:hAnsi="Narkisim" w:cs="Narkisim"/>
          <w:rtl/>
        </w:rPr>
        <w:t>נכרי</w:t>
      </w:r>
      <w:proofErr w:type="spellEnd"/>
      <w:r w:rsidRPr="00A06949">
        <w:rPr>
          <w:rFonts w:ascii="Narkisim" w:hAnsi="Narkisim" w:cs="Narkisim"/>
          <w:rtl/>
        </w:rPr>
        <w:t xml:space="preserve"> שעומד בתהליך גיור יכול לשמור שבת, אבל עדיף שיעשה איזו מלאכה. כך גם כתב הרב משה </w:t>
      </w:r>
      <w:proofErr w:type="spellStart"/>
      <w:r w:rsidRPr="00A06949">
        <w:rPr>
          <w:rFonts w:ascii="Narkisim" w:hAnsi="Narkisim" w:cs="Narkisim"/>
          <w:rtl/>
        </w:rPr>
        <w:t>שטרנבוך</w:t>
      </w:r>
      <w:proofErr w:type="spellEnd"/>
      <w:r w:rsidRPr="00A06949">
        <w:rPr>
          <w:rFonts w:ascii="Narkisim" w:hAnsi="Narkisim" w:cs="Narkisim"/>
          <w:rtl/>
        </w:rPr>
        <w:t xml:space="preserve"> </w:t>
      </w:r>
      <w:proofErr w:type="spellStart"/>
      <w:r w:rsidRPr="00A06949">
        <w:rPr>
          <w:rFonts w:ascii="Narkisim" w:hAnsi="Narkisim" w:cs="Narkisim"/>
          <w:rtl/>
        </w:rPr>
        <w:t>שליט"א</w:t>
      </w:r>
      <w:proofErr w:type="spellEnd"/>
      <w:r>
        <w:rPr>
          <w:rStyle w:val="af3"/>
          <w:rFonts w:ascii="Narkisim" w:hAnsi="Narkisim" w:cs="Narkisim"/>
          <w:rtl/>
        </w:rPr>
        <w:footnoteReference w:id="12"/>
      </w:r>
      <w:r w:rsidRPr="00A06949">
        <w:rPr>
          <w:rFonts w:ascii="Narkisim" w:hAnsi="Narkisim" w:cs="Narkisim"/>
          <w:rtl/>
        </w:rPr>
        <w:t xml:space="preserve">: </w:t>
      </w:r>
    </w:p>
    <w:p w14:paraId="1D293F4D" w14:textId="77777777" w:rsidR="005271C9" w:rsidRPr="00E0189B" w:rsidRDefault="005271C9" w:rsidP="005271C9">
      <w:pPr>
        <w:tabs>
          <w:tab w:val="right" w:pos="7031"/>
        </w:tabs>
        <w:autoSpaceDE w:val="0"/>
        <w:autoSpaceDN w:val="0"/>
        <w:adjustRightInd w:val="0"/>
        <w:spacing w:before="120" w:after="120" w:line="360" w:lineRule="auto"/>
        <w:ind w:left="567"/>
        <w:jc w:val="both"/>
        <w:rPr>
          <w:rFonts w:ascii="David" w:hAnsi="David" w:cs="David"/>
          <w:color w:val="000000"/>
          <w:rtl/>
        </w:rPr>
      </w:pPr>
      <w:r w:rsidRPr="00E0189B">
        <w:rPr>
          <w:rFonts w:ascii="David" w:hAnsi="David" w:cs="David"/>
          <w:rtl/>
        </w:rPr>
        <w:t xml:space="preserve">סוף דבר </w:t>
      </w:r>
      <w:proofErr w:type="spellStart"/>
      <w:r w:rsidRPr="00E0189B">
        <w:rPr>
          <w:rFonts w:ascii="David" w:hAnsi="David" w:cs="David"/>
          <w:rtl/>
        </w:rPr>
        <w:t>העכו"ם</w:t>
      </w:r>
      <w:proofErr w:type="spellEnd"/>
      <w:r w:rsidRPr="00E0189B">
        <w:rPr>
          <w:rFonts w:ascii="David" w:hAnsi="David" w:cs="David"/>
          <w:rtl/>
        </w:rPr>
        <w:t xml:space="preserve"> שלפנינו אין אנו </w:t>
      </w:r>
      <w:proofErr w:type="spellStart"/>
      <w:r w:rsidRPr="00E0189B">
        <w:rPr>
          <w:rFonts w:ascii="David" w:hAnsi="David" w:cs="David"/>
          <w:rtl/>
        </w:rPr>
        <w:t>מוזהרין</w:t>
      </w:r>
      <w:proofErr w:type="spellEnd"/>
      <w:r w:rsidRPr="00E0189B">
        <w:rPr>
          <w:rFonts w:ascii="David" w:hAnsi="David" w:cs="David"/>
          <w:rtl/>
        </w:rPr>
        <w:t xml:space="preserve"> להפרישו, שאין אנו </w:t>
      </w:r>
      <w:proofErr w:type="spellStart"/>
      <w:r w:rsidRPr="00E0189B">
        <w:rPr>
          <w:rFonts w:ascii="David" w:hAnsi="David" w:cs="David"/>
          <w:rtl/>
        </w:rPr>
        <w:t>מצווין</w:t>
      </w:r>
      <w:proofErr w:type="spellEnd"/>
      <w:r w:rsidRPr="00E0189B">
        <w:rPr>
          <w:rFonts w:ascii="David" w:hAnsi="David" w:cs="David"/>
          <w:rtl/>
        </w:rPr>
        <w:t xml:space="preserve"> אלא להכשיל עכו"ם אבל לא </w:t>
      </w:r>
      <w:proofErr w:type="spellStart"/>
      <w:r w:rsidRPr="00E0189B">
        <w:rPr>
          <w:rFonts w:ascii="David" w:hAnsi="David" w:cs="David"/>
          <w:rtl/>
        </w:rPr>
        <w:t>נצטוינו</w:t>
      </w:r>
      <w:proofErr w:type="spellEnd"/>
      <w:r w:rsidRPr="00E0189B">
        <w:rPr>
          <w:rFonts w:ascii="David" w:hAnsi="David" w:cs="David"/>
          <w:rtl/>
        </w:rPr>
        <w:t xml:space="preserve"> להפרישם, מיהו אמרתי שיודיעו שבשמירה זו לא תהא לו זכות שמירת שבת אלא רק לאחר שיתגייר וכעת אינו עושה אלא להתרגל בלבד, ואולי ראוי לו לחלל פעם אחת ביום במלאכת שבת כדי להוכיח שלשבת כהלכתה יזכה רק כשיתגייר.</w:t>
      </w:r>
    </w:p>
    <w:p w14:paraId="526E3E45" w14:textId="77777777" w:rsidR="005271C9" w:rsidRDefault="005271C9" w:rsidP="005271C9">
      <w:pPr>
        <w:tabs>
          <w:tab w:val="right" w:pos="7031"/>
        </w:tabs>
        <w:autoSpaceDE w:val="0"/>
        <w:autoSpaceDN w:val="0"/>
        <w:adjustRightInd w:val="0"/>
        <w:spacing w:before="120" w:after="120" w:line="360" w:lineRule="auto"/>
        <w:jc w:val="both"/>
        <w:rPr>
          <w:rFonts w:ascii="Narkisim" w:hAnsi="Narkisim" w:cs="Narkisim"/>
          <w:color w:val="000000"/>
          <w:rtl/>
        </w:rPr>
        <w:sectPr w:rsidR="005271C9" w:rsidSect="005271C9">
          <w:headerReference w:type="even" r:id="rId7"/>
          <w:footnotePr>
            <w:numRestart w:val="eachSect"/>
          </w:footnotePr>
          <w:type w:val="nextPage"/>
          <w:pgSz w:w="11906" w:h="16838" w:code="9"/>
          <w:pgMar w:top="1440" w:right="1080" w:bottom="1440" w:left="1080" w:header="708" w:footer="708" w:gutter="0"/>
          <w:cols w:space="708"/>
          <w:titlePg/>
          <w:bidi/>
          <w:rtlGutter/>
          <w:docGrid w:linePitch="360"/>
        </w:sectPr>
      </w:pPr>
      <w:r>
        <w:rPr>
          <w:rFonts w:ascii="Narkisim" w:hAnsi="Narkisim" w:cs="Narkisim" w:hint="cs"/>
          <w:color w:val="000000"/>
          <w:rtl/>
        </w:rPr>
        <w:t>אבל, יש להעיר שלפעמים זה יכול להרגיל את הגר לעשות מלאכה גם בהמשך. כיון שכיום רבים מהגרים אינם באים לגיור לשם שמים וגם אין כולם מלומדים ואינם מבינים את חילוקי הדינים, יש יותר מקום לחשש. לכן, יש צורך להרגילם בצורה שלימה לשמירת שבת ולגבם יש להורות שישמרו שבת בצורה מלאה. רק כשמדובר בגר שהוא מלומד ויכול להבין את חילוקי הדינים וכן הוא מתגייר לשם שמים, עדיף לומר לו לעשות איזו מלאכה בשבת</w:t>
      </w:r>
      <w:r w:rsidRPr="00E0189B">
        <w:rPr>
          <w:rStyle w:val="af3"/>
          <w:rFonts w:ascii="David" w:hAnsi="David" w:cs="David"/>
          <w:rtl/>
        </w:rPr>
        <w:footnoteReference w:id="13"/>
      </w:r>
      <w:r>
        <w:rPr>
          <w:rFonts w:ascii="Narkisim" w:hAnsi="Narkisim" w:cs="Narkisim" w:hint="cs"/>
          <w:color w:val="000000"/>
          <w:rtl/>
        </w:rPr>
        <w:t xml:space="preserve">. </w:t>
      </w:r>
    </w:p>
    <w:p w14:paraId="50EF1976" w14:textId="77777777" w:rsidR="005271C9" w:rsidRPr="005271C9" w:rsidRDefault="005271C9" w:rsidP="00B64142">
      <w:pPr>
        <w:spacing w:before="120" w:after="120" w:line="360" w:lineRule="auto"/>
        <w:jc w:val="both"/>
        <w:rPr>
          <w:rFonts w:ascii="Narkisim" w:hAnsi="Narkisim" w:cs="Narkisim" w:hint="cs"/>
          <w:b/>
          <w:bCs/>
          <w:sz w:val="28"/>
          <w:szCs w:val="28"/>
          <w:rtl/>
        </w:rPr>
      </w:pPr>
    </w:p>
    <w:p w14:paraId="16FEA027" w14:textId="77777777" w:rsidR="00B71F83" w:rsidRDefault="00B71F83" w:rsidP="00B64142">
      <w:pPr>
        <w:spacing w:before="120" w:after="120" w:line="360" w:lineRule="auto"/>
        <w:jc w:val="both"/>
        <w:rPr>
          <w:rFonts w:ascii="Narkisim" w:hAnsi="Narkisim" w:cs="Narkisim"/>
          <w:rtl/>
        </w:rPr>
      </w:pPr>
    </w:p>
    <w:p w14:paraId="33F76ACF" w14:textId="170BF127" w:rsidR="00787463" w:rsidRPr="00B71F83" w:rsidRDefault="00787463" w:rsidP="00787463">
      <w:pPr>
        <w:spacing w:before="120" w:after="120" w:line="360" w:lineRule="auto"/>
        <w:jc w:val="both"/>
        <w:rPr>
          <w:rFonts w:ascii="Narkisim" w:hAnsi="Narkisim" w:cs="Narkisim"/>
          <w:rtl/>
        </w:rPr>
      </w:pPr>
    </w:p>
    <w:p w14:paraId="5925598D" w14:textId="77777777" w:rsidR="00787463" w:rsidRPr="00B64142" w:rsidRDefault="00787463" w:rsidP="00B64142">
      <w:pPr>
        <w:spacing w:before="120" w:after="120" w:line="360" w:lineRule="auto"/>
        <w:jc w:val="both"/>
        <w:rPr>
          <w:rFonts w:ascii="Narkisim" w:hAnsi="Narkisim" w:cs="Narkisim"/>
          <w:rtl/>
        </w:rPr>
      </w:pPr>
    </w:p>
    <w:p w14:paraId="6C752608" w14:textId="77777777" w:rsidR="00B64142" w:rsidRPr="00782903" w:rsidRDefault="00B64142" w:rsidP="00B64142">
      <w:pPr>
        <w:spacing w:before="120" w:after="120" w:line="360" w:lineRule="auto"/>
        <w:jc w:val="both"/>
        <w:rPr>
          <w:rFonts w:ascii="Narkisim" w:hAnsi="Narkisim" w:cs="Narkisim"/>
          <w:rtl/>
        </w:rPr>
      </w:pPr>
    </w:p>
    <w:p w14:paraId="0B471887" w14:textId="77777777" w:rsidR="00782903" w:rsidRPr="00782903" w:rsidRDefault="00782903">
      <w:pPr>
        <w:rPr>
          <w:rFonts w:ascii="Narkisim" w:hAnsi="Narkisim" w:cs="Narkisim"/>
        </w:rPr>
      </w:pPr>
    </w:p>
    <w:sectPr w:rsidR="00782903" w:rsidRPr="00782903" w:rsidSect="005271C9">
      <w:type w:val="nextPage"/>
      <w:pgSz w:w="11906" w:h="16838" w:code="9"/>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8C3A7" w14:textId="77777777" w:rsidR="00F25F9C" w:rsidRDefault="00F25F9C" w:rsidP="005271C9">
      <w:pPr>
        <w:spacing w:after="0" w:line="240" w:lineRule="auto"/>
      </w:pPr>
      <w:r>
        <w:separator/>
      </w:r>
    </w:p>
  </w:endnote>
  <w:endnote w:type="continuationSeparator" w:id="0">
    <w:p w14:paraId="3FBB4A6E" w14:textId="77777777" w:rsidR="00F25F9C" w:rsidRDefault="00F25F9C" w:rsidP="00527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Guttman Vilna">
    <w:panose1 w:val="02010401010101010101"/>
    <w:charset w:val="B1"/>
    <w:family w:val="auto"/>
    <w:pitch w:val="variable"/>
    <w:sig w:usb0="00000801" w:usb1="4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E0EB3" w14:textId="77777777" w:rsidR="00F25F9C" w:rsidRDefault="00F25F9C" w:rsidP="005271C9">
      <w:pPr>
        <w:spacing w:after="0" w:line="240" w:lineRule="auto"/>
      </w:pPr>
      <w:r>
        <w:separator/>
      </w:r>
    </w:p>
  </w:footnote>
  <w:footnote w:type="continuationSeparator" w:id="0">
    <w:p w14:paraId="0E957455" w14:textId="77777777" w:rsidR="00F25F9C" w:rsidRDefault="00F25F9C" w:rsidP="005271C9">
      <w:pPr>
        <w:spacing w:after="0" w:line="240" w:lineRule="auto"/>
      </w:pPr>
      <w:r>
        <w:continuationSeparator/>
      </w:r>
    </w:p>
  </w:footnote>
  <w:footnote w:id="1">
    <w:p w14:paraId="6A57B9FA"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נח, ע"ב. </w:t>
      </w:r>
    </w:p>
  </w:footnote>
  <w:footnote w:id="2">
    <w:p w14:paraId="3F1B668C" w14:textId="77777777" w:rsidR="005271C9" w:rsidRPr="00A72A78" w:rsidRDefault="005271C9" w:rsidP="005271C9">
      <w:pPr>
        <w:pStyle w:val="af1"/>
        <w:spacing w:line="260" w:lineRule="exact"/>
        <w:contextualSpacing/>
        <w:jc w:val="both"/>
        <w:rPr>
          <w:rFonts w:ascii="FrankRuehl" w:hAnsi="FrankRuehl" w:cs="FrankRuehl"/>
          <w:sz w:val="22"/>
          <w:szCs w:val="22"/>
          <w:rtl/>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פז, ע"ב.</w:t>
      </w:r>
    </w:p>
  </w:footnote>
  <w:footnote w:id="3">
    <w:p w14:paraId="1939E673"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 xml:space="preserve">עיין שו"ת "בנין ציון", סימן צא. </w:t>
      </w:r>
    </w:p>
  </w:footnote>
  <w:footnote w:id="4">
    <w:p w14:paraId="5D4A783B" w14:textId="77777777" w:rsidR="005271C9" w:rsidRPr="00A72A78" w:rsidRDefault="005271C9" w:rsidP="005271C9">
      <w:pPr>
        <w:pStyle w:val="af1"/>
        <w:spacing w:line="260" w:lineRule="exact"/>
        <w:contextualSpacing/>
        <w:jc w:val="both"/>
        <w:rPr>
          <w:rFonts w:ascii="FrankRuehl" w:hAnsi="FrankRuehl" w:cs="FrankRuehl"/>
          <w:sz w:val="22"/>
          <w:szCs w:val="22"/>
          <w:rtl/>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 xml:space="preserve">עיין </w:t>
      </w:r>
      <w:proofErr w:type="spellStart"/>
      <w:r w:rsidRPr="00A72A78">
        <w:rPr>
          <w:rFonts w:ascii="FrankRuehl" w:hAnsi="FrankRuehl" w:cs="FrankRuehl"/>
          <w:sz w:val="22"/>
          <w:szCs w:val="22"/>
          <w:rtl/>
        </w:rPr>
        <w:t>בשו"ת</w:t>
      </w:r>
      <w:proofErr w:type="spellEnd"/>
      <w:r w:rsidRPr="00A72A78">
        <w:rPr>
          <w:rFonts w:ascii="FrankRuehl" w:hAnsi="FrankRuehl" w:cs="FrankRuehl"/>
          <w:sz w:val="22"/>
          <w:szCs w:val="22"/>
          <w:rtl/>
        </w:rPr>
        <w:t xml:space="preserve"> הרב עזריאל </w:t>
      </w:r>
      <w:proofErr w:type="spellStart"/>
      <w:r w:rsidRPr="00A72A78">
        <w:rPr>
          <w:rFonts w:ascii="FrankRuehl" w:hAnsi="FrankRuehl" w:cs="FrankRuehl"/>
          <w:sz w:val="22"/>
          <w:szCs w:val="22"/>
          <w:rtl/>
        </w:rPr>
        <w:t>הילדסהיימר</w:t>
      </w:r>
      <w:proofErr w:type="spellEnd"/>
      <w:r w:rsidRPr="00A72A78">
        <w:rPr>
          <w:rFonts w:ascii="FrankRuehl" w:hAnsi="FrankRuehl" w:cs="FrankRuehl"/>
          <w:sz w:val="22"/>
          <w:szCs w:val="22"/>
          <w:rtl/>
        </w:rPr>
        <w:t xml:space="preserve">, יורה דעה, סימן </w:t>
      </w:r>
      <w:proofErr w:type="spellStart"/>
      <w:r w:rsidRPr="00A72A78">
        <w:rPr>
          <w:rFonts w:ascii="FrankRuehl" w:hAnsi="FrankRuehl" w:cs="FrankRuehl"/>
          <w:sz w:val="22"/>
          <w:szCs w:val="22"/>
          <w:rtl/>
        </w:rPr>
        <w:t>רל</w:t>
      </w:r>
      <w:proofErr w:type="spellEnd"/>
      <w:r w:rsidRPr="00A72A78">
        <w:rPr>
          <w:rFonts w:ascii="FrankRuehl" w:hAnsi="FrankRuehl" w:cs="FrankRuehl"/>
          <w:sz w:val="22"/>
          <w:szCs w:val="22"/>
          <w:rtl/>
        </w:rPr>
        <w:t xml:space="preserve">; 'חת"ם סופר', מסכת חולין לג, ע"א, ד"ה ועין רמב"ם </w:t>
      </w:r>
      <w:proofErr w:type="spellStart"/>
      <w:r w:rsidRPr="00A72A78">
        <w:rPr>
          <w:rFonts w:ascii="FrankRuehl" w:hAnsi="FrankRuehl" w:cs="FrankRuehl"/>
          <w:sz w:val="22"/>
          <w:szCs w:val="22"/>
          <w:rtl/>
        </w:rPr>
        <w:t>וכו</w:t>
      </w:r>
      <w:proofErr w:type="spellEnd"/>
      <w:r w:rsidRPr="00A72A78">
        <w:rPr>
          <w:rFonts w:ascii="FrankRuehl" w:hAnsi="FrankRuehl" w:cs="FrankRuehl"/>
          <w:sz w:val="22"/>
          <w:szCs w:val="22"/>
          <w:rtl/>
        </w:rPr>
        <w:t xml:space="preserve">'. </w:t>
      </w:r>
    </w:p>
  </w:footnote>
  <w:footnote w:id="5">
    <w:p w14:paraId="0CF360F4" w14:textId="77777777" w:rsidR="005271C9" w:rsidRPr="00A72A78" w:rsidRDefault="005271C9" w:rsidP="005271C9">
      <w:pPr>
        <w:pStyle w:val="af1"/>
        <w:spacing w:line="260" w:lineRule="exact"/>
        <w:contextualSpacing/>
        <w:jc w:val="both"/>
        <w:rPr>
          <w:rFonts w:ascii="FrankRuehl" w:hAnsi="FrankRuehl" w:cs="FrankRuehl"/>
          <w:sz w:val="22"/>
          <w:szCs w:val="22"/>
          <w:rtl/>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 xml:space="preserve">חידושי "בית הבחירה", מסכת סנהדרין נט, ע"א. </w:t>
      </w:r>
    </w:p>
  </w:footnote>
  <w:footnote w:id="6">
    <w:p w14:paraId="6FDB2B3B"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Pr>
          <w:rFonts w:ascii="FrankRuehl" w:hAnsi="FrankRuehl" w:cs="FrankRuehl" w:hint="cs"/>
          <w:sz w:val="22"/>
          <w:szCs w:val="22"/>
          <w:rtl/>
        </w:rPr>
        <w:t xml:space="preserve">הלכות מלכים י, י.  </w:t>
      </w:r>
      <w:r w:rsidRPr="00A72A78">
        <w:rPr>
          <w:rFonts w:ascii="FrankRuehl" w:hAnsi="FrankRuehl" w:cs="FrankRuehl"/>
          <w:sz w:val="22"/>
          <w:szCs w:val="22"/>
          <w:rtl/>
        </w:rPr>
        <w:t xml:space="preserve"> </w:t>
      </w:r>
    </w:p>
  </w:footnote>
  <w:footnote w:id="7">
    <w:p w14:paraId="46167849" w14:textId="77777777" w:rsidR="005271C9" w:rsidRPr="0018233D" w:rsidRDefault="005271C9" w:rsidP="005271C9">
      <w:pPr>
        <w:pStyle w:val="af1"/>
        <w:spacing w:line="260" w:lineRule="exact"/>
        <w:contextualSpacing/>
        <w:jc w:val="both"/>
        <w:rPr>
          <w:rFonts w:ascii="FrankRuehl" w:hAnsi="FrankRuehl" w:cs="FrankRuehl"/>
          <w:sz w:val="22"/>
          <w:szCs w:val="22"/>
        </w:rPr>
      </w:pPr>
      <w:r w:rsidRPr="0018233D">
        <w:rPr>
          <w:rStyle w:val="af3"/>
          <w:rFonts w:ascii="FrankRuehl" w:hAnsi="FrankRuehl" w:cs="FrankRuehl"/>
          <w:sz w:val="22"/>
          <w:szCs w:val="22"/>
        </w:rPr>
        <w:footnoteRef/>
      </w:r>
      <w:r w:rsidRPr="0018233D">
        <w:rPr>
          <w:rFonts w:ascii="FrankRuehl" w:hAnsi="FrankRuehl" w:cs="FrankRuehl"/>
          <w:sz w:val="22"/>
          <w:szCs w:val="22"/>
          <w:rtl/>
        </w:rPr>
        <w:t xml:space="preserve"> </w:t>
      </w:r>
      <w:r w:rsidRPr="0018233D">
        <w:rPr>
          <w:rFonts w:ascii="FrankRuehl" w:hAnsi="FrankRuehl" w:cs="FrankRuehl"/>
          <w:sz w:val="22"/>
          <w:szCs w:val="22"/>
          <w:rtl/>
        </w:rPr>
        <w:t>הרב דוד שפרבר זצ"ל (</w:t>
      </w:r>
      <w:proofErr w:type="spellStart"/>
      <w:r w:rsidRPr="0018233D">
        <w:rPr>
          <w:rFonts w:ascii="FrankRuehl" w:hAnsi="FrankRuehl" w:cs="FrankRuehl"/>
          <w:sz w:val="22"/>
          <w:szCs w:val="22"/>
          <w:rtl/>
        </w:rPr>
        <w:t>בשו"ת</w:t>
      </w:r>
      <w:proofErr w:type="spellEnd"/>
      <w:r w:rsidRPr="0018233D">
        <w:rPr>
          <w:rFonts w:ascii="FrankRuehl" w:hAnsi="FrankRuehl" w:cs="FrankRuehl"/>
          <w:sz w:val="22"/>
          <w:szCs w:val="22"/>
          <w:rtl/>
        </w:rPr>
        <w:t xml:space="preserve"> "</w:t>
      </w:r>
      <w:proofErr w:type="spellStart"/>
      <w:r w:rsidRPr="0018233D">
        <w:rPr>
          <w:rFonts w:ascii="FrankRuehl" w:hAnsi="FrankRuehl" w:cs="FrankRuehl"/>
          <w:sz w:val="22"/>
          <w:szCs w:val="22"/>
          <w:rtl/>
        </w:rPr>
        <w:t>אפרקסתא</w:t>
      </w:r>
      <w:proofErr w:type="spellEnd"/>
      <w:r w:rsidRPr="0018233D">
        <w:rPr>
          <w:rFonts w:ascii="FrankRuehl" w:hAnsi="FrankRuehl" w:cs="FrankRuehl"/>
          <w:sz w:val="22"/>
          <w:szCs w:val="22"/>
          <w:rtl/>
        </w:rPr>
        <w:t xml:space="preserve"> </w:t>
      </w:r>
      <w:proofErr w:type="spellStart"/>
      <w:r w:rsidRPr="0018233D">
        <w:rPr>
          <w:rFonts w:ascii="FrankRuehl" w:hAnsi="FrankRuehl" w:cs="FrankRuehl"/>
          <w:sz w:val="22"/>
          <w:szCs w:val="22"/>
          <w:rtl/>
        </w:rPr>
        <w:t>דעניא</w:t>
      </w:r>
      <w:proofErr w:type="spellEnd"/>
      <w:r w:rsidRPr="0018233D">
        <w:rPr>
          <w:rFonts w:ascii="FrankRuehl" w:hAnsi="FrankRuehl" w:cs="FrankRuehl"/>
          <w:sz w:val="22"/>
          <w:szCs w:val="22"/>
          <w:rtl/>
        </w:rPr>
        <w:t xml:space="preserve">", חלק ד, </w:t>
      </w:r>
      <w:proofErr w:type="spellStart"/>
      <w:r w:rsidRPr="0018233D">
        <w:rPr>
          <w:rFonts w:ascii="FrankRuehl" w:hAnsi="FrankRuehl" w:cs="FrankRuehl"/>
          <w:sz w:val="22"/>
          <w:szCs w:val="22"/>
          <w:rtl/>
        </w:rPr>
        <w:t>ענינים</w:t>
      </w:r>
      <w:proofErr w:type="spellEnd"/>
      <w:r w:rsidRPr="0018233D">
        <w:rPr>
          <w:rFonts w:ascii="FrankRuehl" w:hAnsi="FrankRuehl" w:cs="FrankRuehl"/>
          <w:sz w:val="22"/>
          <w:szCs w:val="22"/>
          <w:rtl/>
        </w:rPr>
        <w:t xml:space="preserve"> שונים, סימן שנח) הבין שלדעת הרמב"ם האיסור נאמר דווקא כשעושה לשם מצוה ודת, ואין חילוק בין שבת לשאר מצוות; הרב יוסף </w:t>
      </w:r>
      <w:proofErr w:type="spellStart"/>
      <w:r w:rsidRPr="0018233D">
        <w:rPr>
          <w:rFonts w:ascii="FrankRuehl" w:hAnsi="FrankRuehl" w:cs="FrankRuehl"/>
          <w:sz w:val="22"/>
          <w:szCs w:val="22"/>
          <w:rtl/>
        </w:rPr>
        <w:t>באב"ד</w:t>
      </w:r>
      <w:proofErr w:type="spellEnd"/>
      <w:r w:rsidRPr="0018233D">
        <w:rPr>
          <w:rFonts w:ascii="FrankRuehl" w:hAnsi="FrankRuehl" w:cs="FrankRuehl"/>
          <w:sz w:val="22"/>
          <w:szCs w:val="22"/>
          <w:rtl/>
        </w:rPr>
        <w:t xml:space="preserve"> זצ"ל (בספר "מנחת חינוך", מצוה לב, מוסך השבת, אות ו) דן לגבי דין אסופי שנמצא במקום שיש מחצה על מחצה יהודים וגוים [אין רוב גוים ואין רוב יהודים], שמטילים עליו חיובי ישראל מספק. השאלה נשאלת איך ישבות בשבת? על כך השיב, שלפי דברי הרמב"ם נראה שעיקר הטעם שאסור משום שמחדש דת לעצמו, לכן כאן שחייב מטעם שהוא ספק ישראל, זה לא נחשב מחדש דת לעצמו; עיין שו"ת "ביכורי יעקב", סימן ד; דבריהם עומדים בניגוד לדברי בעל שו"ת "ישמח לבב" (יורה דעה, סימן לג) שהבין בדעת הרמב"ם שחילק בין מצות שבת ולימוד תורה לשאר מצוות. בהלכה ט', מדובר </w:t>
      </w:r>
      <w:r>
        <w:rPr>
          <w:rFonts w:ascii="FrankRuehl" w:hAnsi="FrankRuehl" w:cs="FrankRuehl" w:hint="cs"/>
          <w:sz w:val="22"/>
          <w:szCs w:val="22"/>
          <w:rtl/>
        </w:rPr>
        <w:t>ב</w:t>
      </w:r>
      <w:r w:rsidRPr="0018233D">
        <w:rPr>
          <w:rFonts w:ascii="FrankRuehl" w:hAnsi="FrankRuehl" w:cs="FrankRuehl"/>
          <w:sz w:val="22"/>
          <w:szCs w:val="22"/>
          <w:rtl/>
        </w:rPr>
        <w:t>שבת ו</w:t>
      </w:r>
      <w:r>
        <w:rPr>
          <w:rFonts w:ascii="FrankRuehl" w:hAnsi="FrankRuehl" w:cs="FrankRuehl" w:hint="cs"/>
          <w:sz w:val="22"/>
          <w:szCs w:val="22"/>
          <w:rtl/>
        </w:rPr>
        <w:t>ב</w:t>
      </w:r>
      <w:r w:rsidRPr="0018233D">
        <w:rPr>
          <w:rFonts w:ascii="FrankRuehl" w:hAnsi="FrankRuehl" w:cs="FrankRuehl"/>
          <w:sz w:val="22"/>
          <w:szCs w:val="22"/>
          <w:rtl/>
        </w:rPr>
        <w:t xml:space="preserve">לימוד תורה. בהלכה י', מדובר </w:t>
      </w:r>
      <w:r>
        <w:rPr>
          <w:rFonts w:ascii="FrankRuehl" w:hAnsi="FrankRuehl" w:cs="FrankRuehl" w:hint="cs"/>
          <w:sz w:val="22"/>
          <w:szCs w:val="22"/>
          <w:rtl/>
        </w:rPr>
        <w:t>ב</w:t>
      </w:r>
      <w:r w:rsidRPr="0018233D">
        <w:rPr>
          <w:rFonts w:ascii="FrankRuehl" w:hAnsi="FrankRuehl" w:cs="FrankRuehl"/>
          <w:sz w:val="22"/>
          <w:szCs w:val="22"/>
          <w:rtl/>
        </w:rPr>
        <w:t xml:space="preserve">שאר מצוות; גם ר' יהושע צבי מיכל שפירא זצ"ל (בספרו "ציץ הקודש", חלק א, סימן לד) התנגד בכל תוקף להבנה שלפי הרמב"ם </w:t>
      </w:r>
      <w:proofErr w:type="spellStart"/>
      <w:r w:rsidRPr="0018233D">
        <w:rPr>
          <w:rFonts w:ascii="FrankRuehl" w:hAnsi="FrankRuehl" w:cs="FrankRuehl"/>
          <w:sz w:val="22"/>
          <w:szCs w:val="22"/>
          <w:rtl/>
        </w:rPr>
        <w:t>נכרי</w:t>
      </w:r>
      <w:proofErr w:type="spellEnd"/>
      <w:r w:rsidRPr="0018233D">
        <w:rPr>
          <w:rFonts w:ascii="FrankRuehl" w:hAnsi="FrankRuehl" w:cs="FrankRuehl"/>
          <w:sz w:val="22"/>
          <w:szCs w:val="22"/>
          <w:rtl/>
        </w:rPr>
        <w:t xml:space="preserve"> ששבת </w:t>
      </w:r>
      <w:proofErr w:type="spellStart"/>
      <w:r w:rsidRPr="0018233D">
        <w:rPr>
          <w:rFonts w:ascii="FrankRuehl" w:hAnsi="FrankRuehl" w:cs="FrankRuehl"/>
          <w:sz w:val="22"/>
          <w:szCs w:val="22"/>
          <w:rtl/>
        </w:rPr>
        <w:t>ונכרי</w:t>
      </w:r>
      <w:proofErr w:type="spellEnd"/>
      <w:r w:rsidRPr="0018233D">
        <w:rPr>
          <w:rFonts w:ascii="FrankRuehl" w:hAnsi="FrankRuehl" w:cs="FrankRuehl"/>
          <w:sz w:val="22"/>
          <w:szCs w:val="22"/>
          <w:rtl/>
        </w:rPr>
        <w:t xml:space="preserve"> שעסק בתורה חייבים מיתה, אך ורק אם עשו כן כדי לבדות דת, אבל אם אינו כדי לבדות דת, מותרים ומקבלים שכר כמי שאינו מצווה ועושה. הוא הביא מדברי הגמרא במסכת סנהדרין (נט, ע"א) שבה מבואר שהטעם </w:t>
      </w:r>
      <w:proofErr w:type="spellStart"/>
      <w:r w:rsidRPr="0018233D">
        <w:rPr>
          <w:rFonts w:ascii="FrankRuehl" w:hAnsi="FrankRuehl" w:cs="FrankRuehl"/>
          <w:sz w:val="22"/>
          <w:szCs w:val="22"/>
          <w:rtl/>
        </w:rPr>
        <w:t>שנכרי</w:t>
      </w:r>
      <w:proofErr w:type="spellEnd"/>
      <w:r w:rsidRPr="0018233D">
        <w:rPr>
          <w:rFonts w:ascii="FrankRuehl" w:hAnsi="FrankRuehl" w:cs="FrankRuehl"/>
          <w:sz w:val="22"/>
          <w:szCs w:val="22"/>
          <w:rtl/>
        </w:rPr>
        <w:t xml:space="preserve"> שעסק בתורה חייב מיתה, משום שהוי כמו גזל, או כמו שבא על נערה </w:t>
      </w:r>
      <w:proofErr w:type="spellStart"/>
      <w:r w:rsidRPr="0018233D">
        <w:rPr>
          <w:rFonts w:ascii="FrankRuehl" w:hAnsi="FrankRuehl" w:cs="FrankRuehl"/>
          <w:sz w:val="22"/>
          <w:szCs w:val="22"/>
          <w:rtl/>
        </w:rPr>
        <w:t>המאורסה</w:t>
      </w:r>
      <w:proofErr w:type="spellEnd"/>
      <w:r w:rsidRPr="0018233D">
        <w:rPr>
          <w:rFonts w:ascii="FrankRuehl" w:hAnsi="FrankRuehl" w:cs="FrankRuehl"/>
          <w:sz w:val="22"/>
          <w:szCs w:val="22"/>
          <w:rtl/>
        </w:rPr>
        <w:t xml:space="preserve">. לטעמים אלו בוודאי אין לחלק אם עוסק בתורה לשם בדיית דת, או כדי לקבל שכר. עוד הביא ראיה מדברי ר' שמשון </w:t>
      </w:r>
      <w:proofErr w:type="spellStart"/>
      <w:r w:rsidRPr="0018233D">
        <w:rPr>
          <w:rFonts w:ascii="FrankRuehl" w:hAnsi="FrankRuehl" w:cs="FrankRuehl"/>
          <w:sz w:val="22"/>
          <w:szCs w:val="22"/>
          <w:rtl/>
        </w:rPr>
        <w:t>משאנץ</w:t>
      </w:r>
      <w:proofErr w:type="spellEnd"/>
      <w:r w:rsidRPr="0018233D">
        <w:rPr>
          <w:rFonts w:ascii="FrankRuehl" w:hAnsi="FrankRuehl" w:cs="FrankRuehl"/>
          <w:sz w:val="22"/>
          <w:szCs w:val="22"/>
          <w:rtl/>
        </w:rPr>
        <w:t xml:space="preserve"> (מסכת מכשירין ב, ז) שכתב על דברי </w:t>
      </w:r>
      <w:proofErr w:type="spellStart"/>
      <w:r w:rsidRPr="0018233D">
        <w:rPr>
          <w:rFonts w:ascii="FrankRuehl" w:hAnsi="FrankRuehl" w:cs="FrankRuehl"/>
          <w:sz w:val="22"/>
          <w:szCs w:val="22"/>
          <w:rtl/>
        </w:rPr>
        <w:t>התוספתא</w:t>
      </w:r>
      <w:proofErr w:type="spellEnd"/>
      <w:r w:rsidRPr="0018233D">
        <w:rPr>
          <w:rFonts w:ascii="FrankRuehl" w:hAnsi="FrankRuehl" w:cs="FrankRuehl"/>
          <w:sz w:val="22"/>
          <w:szCs w:val="22"/>
          <w:rtl/>
        </w:rPr>
        <w:t xml:space="preserve">: "מצא בה תינוק מושלך, מחצה למחצה, </w:t>
      </w:r>
      <w:proofErr w:type="spellStart"/>
      <w:r w:rsidRPr="0018233D">
        <w:rPr>
          <w:rFonts w:ascii="FrankRuehl" w:hAnsi="FrankRuehl" w:cs="FrankRuehl"/>
          <w:sz w:val="22"/>
          <w:szCs w:val="22"/>
          <w:rtl/>
        </w:rPr>
        <w:t>מטילין</w:t>
      </w:r>
      <w:proofErr w:type="spellEnd"/>
      <w:r w:rsidRPr="0018233D">
        <w:rPr>
          <w:rFonts w:ascii="FrankRuehl" w:hAnsi="FrankRuehl" w:cs="FrankRuehl"/>
          <w:sz w:val="22"/>
          <w:szCs w:val="22"/>
          <w:rtl/>
        </w:rPr>
        <w:t xml:space="preserve"> עליו שני </w:t>
      </w:r>
      <w:proofErr w:type="spellStart"/>
      <w:r w:rsidRPr="0018233D">
        <w:rPr>
          <w:rFonts w:ascii="FrankRuehl" w:hAnsi="FrankRuehl" w:cs="FrankRuehl"/>
          <w:sz w:val="22"/>
          <w:szCs w:val="22"/>
          <w:rtl/>
        </w:rPr>
        <w:t>חומרין</w:t>
      </w:r>
      <w:proofErr w:type="spellEnd"/>
      <w:r w:rsidRPr="0018233D">
        <w:rPr>
          <w:rFonts w:ascii="FrankRuehl" w:hAnsi="FrankRuehl" w:cs="FrankRuehl"/>
          <w:sz w:val="22"/>
          <w:szCs w:val="22"/>
          <w:rtl/>
        </w:rPr>
        <w:t xml:space="preserve">", דהיינו שאסור לעסוק בתורה. הרי בוודאי זה שהוא ספק יהודי, ספק בן נח לא מחדש דת, ובכל זאת, הדבר אסור. לגבי ראייתו הראשונה יש להשיב שלשה יישובים: א. כוונת הגמרא שדווקא כשנעשה בדרך של חידוש דת, אז נחשב כגזל ובא על נערה </w:t>
      </w:r>
      <w:proofErr w:type="spellStart"/>
      <w:r w:rsidRPr="0018233D">
        <w:rPr>
          <w:rFonts w:ascii="FrankRuehl" w:hAnsi="FrankRuehl" w:cs="FrankRuehl"/>
          <w:sz w:val="22"/>
          <w:szCs w:val="22"/>
          <w:rtl/>
        </w:rPr>
        <w:t>מאורסה</w:t>
      </w:r>
      <w:proofErr w:type="spellEnd"/>
      <w:r w:rsidRPr="0018233D">
        <w:rPr>
          <w:rFonts w:ascii="FrankRuehl" w:hAnsi="FrankRuehl" w:cs="FrankRuehl"/>
          <w:sz w:val="22"/>
          <w:szCs w:val="22"/>
          <w:rtl/>
        </w:rPr>
        <w:t xml:space="preserve">. ב. הדרשה שאסור </w:t>
      </w:r>
      <w:proofErr w:type="spellStart"/>
      <w:r w:rsidRPr="0018233D">
        <w:rPr>
          <w:rFonts w:ascii="FrankRuehl" w:hAnsi="FrankRuehl" w:cs="FrankRuehl"/>
          <w:sz w:val="22"/>
          <w:szCs w:val="22"/>
          <w:rtl/>
        </w:rPr>
        <w:t>לנכרי</w:t>
      </w:r>
      <w:proofErr w:type="spellEnd"/>
      <w:r w:rsidRPr="0018233D">
        <w:rPr>
          <w:rFonts w:ascii="FrankRuehl" w:hAnsi="FrankRuehl" w:cs="FrankRuehl"/>
          <w:sz w:val="22"/>
          <w:szCs w:val="22"/>
          <w:rtl/>
        </w:rPr>
        <w:t xml:space="preserve"> לעסוק בתורה משום גזל, ומשום בא על נערה </w:t>
      </w:r>
      <w:proofErr w:type="spellStart"/>
      <w:r w:rsidRPr="0018233D">
        <w:rPr>
          <w:rFonts w:ascii="FrankRuehl" w:hAnsi="FrankRuehl" w:cs="FrankRuehl"/>
          <w:sz w:val="22"/>
          <w:szCs w:val="22"/>
          <w:rtl/>
        </w:rPr>
        <w:t>מאורסה</w:t>
      </w:r>
      <w:proofErr w:type="spellEnd"/>
      <w:r w:rsidRPr="0018233D">
        <w:rPr>
          <w:rFonts w:ascii="FrankRuehl" w:hAnsi="FrankRuehl" w:cs="FrankRuehl"/>
          <w:sz w:val="22"/>
          <w:szCs w:val="22"/>
          <w:rtl/>
        </w:rPr>
        <w:t xml:space="preserve">, אסמכתא בעלמא, עיקר הטעם משום חידוש דת. ג. יש לחלק בין שמירת שבת, ובין עיסוק בתורה. חיוב על שמירת השבת הוא משום חידוש דת, חיוב על לימוד תורה הוא אפילו שאינו חידוש דת. נראה שיישוב זה דחוק, והיישוב הראשון הכי נכון. לגבי קושייתו מדברי ר' שמשון </w:t>
      </w:r>
      <w:proofErr w:type="spellStart"/>
      <w:r w:rsidRPr="0018233D">
        <w:rPr>
          <w:rFonts w:ascii="FrankRuehl" w:hAnsi="FrankRuehl" w:cs="FrankRuehl"/>
          <w:sz w:val="22"/>
          <w:szCs w:val="22"/>
          <w:rtl/>
        </w:rPr>
        <w:t>משאנץ</w:t>
      </w:r>
      <w:proofErr w:type="spellEnd"/>
      <w:r w:rsidRPr="0018233D">
        <w:rPr>
          <w:rFonts w:ascii="FrankRuehl" w:hAnsi="FrankRuehl" w:cs="FrankRuehl"/>
          <w:sz w:val="22"/>
          <w:szCs w:val="22"/>
          <w:rtl/>
        </w:rPr>
        <w:t xml:space="preserve"> יש לומר "גברא על גברא קרמית", יכול להיות שר' שמשון לא נקט כשיטת הרמב"ם, ואי אפשר להביא ראיה מדברי ר' שמשון לשיטת הרמב"ם.  </w:t>
      </w:r>
    </w:p>
  </w:footnote>
  <w:footnote w:id="8">
    <w:p w14:paraId="67115A1D"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Pr>
          <w:rFonts w:ascii="FrankRuehl" w:hAnsi="FrankRuehl" w:cs="FrankRuehl" w:hint="cs"/>
          <w:sz w:val="22"/>
          <w:szCs w:val="22"/>
          <w:rtl/>
        </w:rPr>
        <w:t xml:space="preserve">שו"ת "אגרות משה", יורה דעה, חלק ב, סימן ו. </w:t>
      </w:r>
      <w:r w:rsidRPr="00A72A78">
        <w:rPr>
          <w:rFonts w:ascii="FrankRuehl" w:hAnsi="FrankRuehl" w:cs="FrankRuehl"/>
          <w:sz w:val="22"/>
          <w:szCs w:val="22"/>
          <w:rtl/>
        </w:rPr>
        <w:t xml:space="preserve"> </w:t>
      </w:r>
    </w:p>
  </w:footnote>
  <w:footnote w:id="9">
    <w:p w14:paraId="1FBB0352"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מסכת יבמות מח, ע"ב</w:t>
      </w:r>
      <w:r>
        <w:rPr>
          <w:rFonts w:ascii="FrankRuehl" w:hAnsi="FrankRuehl" w:cs="FrankRuehl" w:hint="cs"/>
          <w:sz w:val="22"/>
          <w:szCs w:val="22"/>
          <w:rtl/>
        </w:rPr>
        <w:t xml:space="preserve">, ד"ה גר תושב. </w:t>
      </w:r>
      <w:r w:rsidRPr="00A72A78">
        <w:rPr>
          <w:rFonts w:ascii="FrankRuehl" w:hAnsi="FrankRuehl" w:cs="FrankRuehl"/>
          <w:sz w:val="22"/>
          <w:szCs w:val="22"/>
          <w:rtl/>
        </w:rPr>
        <w:t xml:space="preserve"> </w:t>
      </w:r>
    </w:p>
  </w:footnote>
  <w:footnote w:id="10">
    <w:p w14:paraId="647B3322" w14:textId="77777777" w:rsidR="005271C9" w:rsidRPr="00B71684" w:rsidRDefault="005271C9" w:rsidP="005271C9">
      <w:pPr>
        <w:pStyle w:val="af1"/>
        <w:spacing w:line="260" w:lineRule="exact"/>
        <w:ind w:hanging="113"/>
        <w:jc w:val="both"/>
        <w:rPr>
          <w:rFonts w:ascii="FrankRuehl" w:hAnsi="FrankRuehl" w:cs="FrankRuehl"/>
          <w:sz w:val="22"/>
          <w:szCs w:val="22"/>
        </w:rPr>
      </w:pPr>
      <w:r w:rsidRPr="00B71684">
        <w:rPr>
          <w:rStyle w:val="af3"/>
          <w:rFonts w:ascii="FrankRuehl" w:hAnsi="FrankRuehl" w:cs="FrankRuehl"/>
          <w:sz w:val="22"/>
          <w:szCs w:val="22"/>
        </w:rPr>
        <w:footnoteRef/>
      </w:r>
      <w:r w:rsidRPr="00B71684">
        <w:rPr>
          <w:rFonts w:ascii="FrankRuehl" w:hAnsi="FrankRuehl" w:cs="FrankRuehl"/>
          <w:sz w:val="22"/>
          <w:szCs w:val="22"/>
          <w:rtl/>
        </w:rPr>
        <w:t xml:space="preserve">  </w:t>
      </w:r>
      <w:r w:rsidRPr="00B71684">
        <w:rPr>
          <w:rFonts w:ascii="FrankRuehl" w:hAnsi="FrankRuehl" w:cs="FrankRuehl"/>
          <w:sz w:val="22"/>
          <w:szCs w:val="22"/>
          <w:rtl/>
        </w:rPr>
        <w:t xml:space="preserve">עיין בספר "המקנה", מסכת קידושין </w:t>
      </w:r>
      <w:proofErr w:type="spellStart"/>
      <w:r w:rsidRPr="00B71684">
        <w:rPr>
          <w:rFonts w:ascii="FrankRuehl" w:hAnsi="FrankRuehl" w:cs="FrankRuehl"/>
          <w:sz w:val="22"/>
          <w:szCs w:val="22"/>
          <w:rtl/>
        </w:rPr>
        <w:t>לז</w:t>
      </w:r>
      <w:proofErr w:type="spellEnd"/>
      <w:r w:rsidRPr="00B71684">
        <w:rPr>
          <w:rFonts w:ascii="FrankRuehl" w:hAnsi="FrankRuehl" w:cs="FrankRuehl"/>
          <w:sz w:val="22"/>
          <w:szCs w:val="22"/>
          <w:rtl/>
        </w:rPr>
        <w:t>, ע"ב;</w:t>
      </w:r>
      <w:r w:rsidRPr="00B71684">
        <w:rPr>
          <w:rFonts w:ascii="FrankRuehl" w:hAnsi="FrankRuehl" w:cs="FrankRuehl"/>
          <w:sz w:val="22"/>
          <w:szCs w:val="22"/>
        </w:rPr>
        <w:t xml:space="preserve"> </w:t>
      </w:r>
      <w:r w:rsidRPr="00B71684">
        <w:rPr>
          <w:rFonts w:ascii="FrankRuehl" w:hAnsi="FrankRuehl" w:cs="FrankRuehl"/>
          <w:sz w:val="22"/>
          <w:szCs w:val="22"/>
          <w:rtl/>
        </w:rPr>
        <w:t xml:space="preserve"> שו"ת "ישמח לבב", יורה דעה, סימן לג; הרב שילה רפאל זצ"ל, בספרו "משכן שילה", במאמר "גיור ללא תורה ומצוות", עמ' </w:t>
      </w:r>
      <w:proofErr w:type="spellStart"/>
      <w:r w:rsidRPr="00B71684">
        <w:rPr>
          <w:rFonts w:ascii="FrankRuehl" w:hAnsi="FrankRuehl" w:cs="FrankRuehl"/>
          <w:sz w:val="22"/>
          <w:szCs w:val="22"/>
          <w:rtl/>
        </w:rPr>
        <w:t>רמא</w:t>
      </w:r>
      <w:proofErr w:type="spellEnd"/>
      <w:r w:rsidRPr="00B71684">
        <w:rPr>
          <w:rFonts w:ascii="FrankRuehl" w:hAnsi="FrankRuehl" w:cs="FrankRuehl"/>
          <w:sz w:val="22"/>
          <w:szCs w:val="22"/>
          <w:rtl/>
        </w:rPr>
        <w:t xml:space="preserve">; כך גם פסק הרב שמואל </w:t>
      </w:r>
      <w:proofErr w:type="spellStart"/>
      <w:r w:rsidRPr="00B71684">
        <w:rPr>
          <w:rFonts w:ascii="FrankRuehl" w:hAnsi="FrankRuehl" w:cs="FrankRuehl"/>
          <w:sz w:val="22"/>
          <w:szCs w:val="22"/>
          <w:rtl/>
        </w:rPr>
        <w:t>סלנט</w:t>
      </w:r>
      <w:proofErr w:type="spellEnd"/>
      <w:r w:rsidRPr="00B71684">
        <w:rPr>
          <w:rFonts w:ascii="FrankRuehl" w:hAnsi="FrankRuehl" w:cs="FrankRuehl"/>
          <w:sz w:val="22"/>
          <w:szCs w:val="22"/>
          <w:rtl/>
        </w:rPr>
        <w:t xml:space="preserve"> זצ"ל, עיין </w:t>
      </w:r>
      <w:proofErr w:type="spellStart"/>
      <w:r w:rsidRPr="00B71684">
        <w:rPr>
          <w:rFonts w:ascii="FrankRuehl" w:hAnsi="FrankRuehl" w:cs="FrankRuehl"/>
          <w:sz w:val="22"/>
          <w:szCs w:val="22"/>
          <w:rtl/>
        </w:rPr>
        <w:t>בשו"ת</w:t>
      </w:r>
      <w:proofErr w:type="spellEnd"/>
      <w:r w:rsidRPr="00B71684">
        <w:rPr>
          <w:rFonts w:ascii="FrankRuehl" w:hAnsi="FrankRuehl" w:cs="FrankRuehl"/>
          <w:sz w:val="22"/>
          <w:szCs w:val="22"/>
          <w:rtl/>
        </w:rPr>
        <w:t xml:space="preserve"> "בכורי יעקב", </w:t>
      </w:r>
      <w:proofErr w:type="spellStart"/>
      <w:r w:rsidRPr="00B71684">
        <w:rPr>
          <w:rFonts w:ascii="FrankRuehl" w:hAnsi="FrankRuehl" w:cs="FrankRuehl"/>
          <w:sz w:val="22"/>
          <w:szCs w:val="22"/>
          <w:rtl/>
        </w:rPr>
        <w:t>לר</w:t>
      </w:r>
      <w:proofErr w:type="spellEnd"/>
      <w:r w:rsidRPr="00B71684">
        <w:rPr>
          <w:rFonts w:ascii="FrankRuehl" w:hAnsi="FrankRuehl" w:cs="FrankRuehl"/>
          <w:sz w:val="22"/>
          <w:szCs w:val="22"/>
          <w:rtl/>
        </w:rPr>
        <w:t xml:space="preserve">' יעקב חי </w:t>
      </w:r>
      <w:proofErr w:type="spellStart"/>
      <w:r w:rsidRPr="00B71684">
        <w:rPr>
          <w:rFonts w:ascii="FrankRuehl" w:hAnsi="FrankRuehl" w:cs="FrankRuehl"/>
          <w:sz w:val="22"/>
          <w:szCs w:val="22"/>
          <w:rtl/>
        </w:rPr>
        <w:t>זריחן</w:t>
      </w:r>
      <w:proofErr w:type="spellEnd"/>
      <w:r w:rsidRPr="00B71684">
        <w:rPr>
          <w:rFonts w:ascii="FrankRuehl" w:hAnsi="FrankRuehl" w:cs="FrankRuehl"/>
          <w:sz w:val="22"/>
          <w:szCs w:val="22"/>
          <w:rtl/>
        </w:rPr>
        <w:t xml:space="preserve"> זצ"ל, סימן ד. </w:t>
      </w:r>
    </w:p>
  </w:footnote>
  <w:footnote w:id="11">
    <w:p w14:paraId="65659117"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 xml:space="preserve">מסכת יבמות מח, ע"ב. </w:t>
      </w:r>
    </w:p>
  </w:footnote>
  <w:footnote w:id="12">
    <w:p w14:paraId="047C1539" w14:textId="77777777" w:rsidR="005271C9" w:rsidRPr="00A72A78" w:rsidRDefault="005271C9" w:rsidP="005271C9">
      <w:pPr>
        <w:pStyle w:val="af1"/>
        <w:spacing w:line="260" w:lineRule="exact"/>
        <w:contextualSpacing/>
        <w:jc w:val="both"/>
        <w:rPr>
          <w:rFonts w:ascii="FrankRuehl" w:hAnsi="FrankRuehl" w:cs="FrankRuehl"/>
          <w:sz w:val="22"/>
          <w:szCs w:val="22"/>
          <w:rtl/>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 xml:space="preserve">שו"ת "תשובות והנהגות", חלק ב, סימן </w:t>
      </w:r>
      <w:proofErr w:type="spellStart"/>
      <w:r w:rsidRPr="00A72A78">
        <w:rPr>
          <w:rFonts w:ascii="FrankRuehl" w:hAnsi="FrankRuehl" w:cs="FrankRuehl"/>
          <w:sz w:val="22"/>
          <w:szCs w:val="22"/>
          <w:rtl/>
        </w:rPr>
        <w:t>תקיג</w:t>
      </w:r>
      <w:proofErr w:type="spellEnd"/>
      <w:r w:rsidRPr="00A72A78">
        <w:rPr>
          <w:rFonts w:ascii="FrankRuehl" w:hAnsi="FrankRuehl" w:cs="FrankRuehl"/>
          <w:sz w:val="22"/>
          <w:szCs w:val="22"/>
          <w:rtl/>
        </w:rPr>
        <w:t xml:space="preserve">. </w:t>
      </w:r>
    </w:p>
  </w:footnote>
  <w:footnote w:id="13">
    <w:p w14:paraId="2746D478" w14:textId="77777777" w:rsidR="005271C9" w:rsidRPr="00A72A78" w:rsidRDefault="005271C9" w:rsidP="005271C9">
      <w:pPr>
        <w:pStyle w:val="af1"/>
        <w:spacing w:line="260" w:lineRule="exact"/>
        <w:contextualSpacing/>
        <w:jc w:val="both"/>
        <w:rPr>
          <w:rFonts w:ascii="FrankRuehl" w:hAnsi="FrankRuehl" w:cs="FrankRuehl"/>
          <w:sz w:val="22"/>
          <w:szCs w:val="22"/>
        </w:rPr>
      </w:pPr>
      <w:r w:rsidRPr="00A72A78">
        <w:rPr>
          <w:rStyle w:val="af3"/>
          <w:rFonts w:ascii="FrankRuehl" w:hAnsi="FrankRuehl" w:cs="FrankRuehl"/>
          <w:sz w:val="22"/>
          <w:szCs w:val="22"/>
        </w:rPr>
        <w:footnoteRef/>
      </w:r>
      <w:r w:rsidRPr="00A72A78">
        <w:rPr>
          <w:rFonts w:ascii="FrankRuehl" w:hAnsi="FrankRuehl" w:cs="FrankRuehl"/>
          <w:sz w:val="22"/>
          <w:szCs w:val="22"/>
          <w:rtl/>
        </w:rPr>
        <w:t xml:space="preserve"> </w:t>
      </w:r>
      <w:r w:rsidRPr="00A72A78">
        <w:rPr>
          <w:rFonts w:ascii="FrankRuehl" w:hAnsi="FrankRuehl" w:cs="FrankRuehl"/>
          <w:sz w:val="22"/>
          <w:szCs w:val="22"/>
          <w:rtl/>
        </w:rPr>
        <w:t>עיין במאמרי "שמירת שבת -</w:t>
      </w:r>
      <w:proofErr w:type="spellStart"/>
      <w:r w:rsidRPr="00A72A78">
        <w:rPr>
          <w:rFonts w:ascii="FrankRuehl" w:hAnsi="FrankRuehl" w:cs="FrankRuehl"/>
          <w:sz w:val="22"/>
          <w:szCs w:val="22"/>
          <w:rtl/>
        </w:rPr>
        <w:t>לנכרי</w:t>
      </w:r>
      <w:proofErr w:type="spellEnd"/>
      <w:r w:rsidRPr="00A72A78">
        <w:rPr>
          <w:rFonts w:ascii="FrankRuehl" w:hAnsi="FrankRuehl" w:cs="FrankRuehl"/>
          <w:sz w:val="22"/>
          <w:szCs w:val="22"/>
          <w:rtl/>
        </w:rPr>
        <w:t xml:space="preserve"> שמל ולא טבל </w:t>
      </w:r>
      <w:proofErr w:type="spellStart"/>
      <w:r w:rsidRPr="00A72A78">
        <w:rPr>
          <w:rFonts w:ascii="FrankRuehl" w:hAnsi="FrankRuehl" w:cs="FrankRuehl"/>
          <w:sz w:val="22"/>
          <w:szCs w:val="22"/>
          <w:rtl/>
        </w:rPr>
        <w:t>ולנכרי</w:t>
      </w:r>
      <w:proofErr w:type="spellEnd"/>
      <w:r w:rsidRPr="00A72A78">
        <w:rPr>
          <w:rFonts w:ascii="FrankRuehl" w:hAnsi="FrankRuehl" w:cs="FrankRuehl"/>
          <w:sz w:val="22"/>
          <w:szCs w:val="22"/>
          <w:rtl/>
        </w:rPr>
        <w:t xml:space="preserve"> שבאמצע תהליך גיור?", מובא בספרי "גר המתגייר", כרך ג, הלכות אורח חיים.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D23D" w14:textId="77777777" w:rsidR="005271C9" w:rsidRPr="007F748C" w:rsidRDefault="005271C9" w:rsidP="001B30E1">
    <w:pPr>
      <w:pStyle w:val="ae"/>
      <w:framePr w:wrap="around" w:vAnchor="text" w:hAnchor="text" w:xAlign="inside" w:y="1"/>
      <w:rPr>
        <w:rStyle w:val="af0"/>
        <w:rFonts w:asciiTheme="majorBidi" w:hAnsiTheme="majorBidi" w:cstheme="majorBidi"/>
        <w:sz w:val="20"/>
        <w:szCs w:val="20"/>
      </w:rPr>
    </w:pPr>
    <w:r w:rsidRPr="007F748C">
      <w:rPr>
        <w:rStyle w:val="af0"/>
        <w:rFonts w:asciiTheme="majorBidi" w:hAnsiTheme="majorBidi" w:cstheme="majorBidi"/>
        <w:sz w:val="20"/>
        <w:szCs w:val="20"/>
        <w:rtl/>
      </w:rPr>
      <w:fldChar w:fldCharType="begin"/>
    </w:r>
    <w:r w:rsidRPr="007F748C">
      <w:rPr>
        <w:rStyle w:val="af0"/>
        <w:rFonts w:asciiTheme="majorBidi" w:hAnsiTheme="majorBidi" w:cstheme="majorBidi"/>
        <w:sz w:val="20"/>
        <w:szCs w:val="20"/>
      </w:rPr>
      <w:instrText xml:space="preserve">PAGE  </w:instrText>
    </w:r>
    <w:r w:rsidRPr="007F748C">
      <w:rPr>
        <w:rStyle w:val="af0"/>
        <w:rFonts w:asciiTheme="majorBidi" w:hAnsiTheme="majorBidi" w:cstheme="majorBidi"/>
        <w:sz w:val="20"/>
        <w:szCs w:val="20"/>
        <w:rtl/>
      </w:rPr>
      <w:fldChar w:fldCharType="separate"/>
    </w:r>
    <w:r w:rsidRPr="007F748C">
      <w:rPr>
        <w:rStyle w:val="af0"/>
        <w:rFonts w:asciiTheme="majorBidi" w:hAnsiTheme="majorBidi" w:cstheme="majorBidi"/>
        <w:noProof/>
        <w:sz w:val="20"/>
        <w:szCs w:val="20"/>
        <w:rtl/>
      </w:rPr>
      <w:t>124</w:t>
    </w:r>
    <w:r w:rsidRPr="007F748C">
      <w:rPr>
        <w:rStyle w:val="af0"/>
        <w:rFonts w:asciiTheme="majorBidi" w:hAnsiTheme="majorBidi" w:cstheme="majorBidi"/>
        <w:sz w:val="20"/>
        <w:szCs w:val="20"/>
        <w:rtl/>
      </w:rPr>
      <w:fldChar w:fldCharType="end"/>
    </w:r>
  </w:p>
  <w:p w14:paraId="54FB5569" w14:textId="77777777" w:rsidR="005271C9" w:rsidRPr="002C4DE8" w:rsidRDefault="005271C9" w:rsidP="001B30E1">
    <w:pPr>
      <w:pStyle w:val="ae"/>
      <w:ind w:right="360"/>
      <w:rPr>
        <w:rFonts w:ascii="David" w:hAnsi="David" w:cs="Guttman Vilna"/>
        <w:sz w:val="22"/>
        <w:szCs w:val="22"/>
        <w:rtl/>
      </w:rPr>
    </w:pPr>
    <w:r w:rsidRPr="002C4DE8">
      <w:rPr>
        <w:rFonts w:ascii="David" w:hAnsi="David" w:cs="Guttman Vilna"/>
        <w:sz w:val="22"/>
        <w:szCs w:val="22"/>
        <w:rtl/>
      </w:rPr>
      <w:t xml:space="preserve"> </w:t>
    </w:r>
    <w:r>
      <w:rPr>
        <w:rFonts w:ascii="David" w:hAnsi="David" w:cs="Guttman Vilna" w:hint="cs"/>
        <w:sz w:val="22"/>
        <w:szCs w:val="22"/>
        <w:rtl/>
      </w:rPr>
      <w:t xml:space="preserve">שמירת שבת </w:t>
    </w:r>
    <w:proofErr w:type="spellStart"/>
    <w:r>
      <w:rPr>
        <w:rFonts w:ascii="David" w:hAnsi="David" w:cs="Guttman Vilna" w:hint="cs"/>
        <w:sz w:val="22"/>
        <w:szCs w:val="22"/>
        <w:rtl/>
      </w:rPr>
      <w:t>לנכרי</w:t>
    </w:r>
    <w:proofErr w:type="spellEnd"/>
    <w:r>
      <w:rPr>
        <w:rFonts w:ascii="David" w:hAnsi="David" w:cs="Guttman Vilna" w:hint="cs"/>
        <w:sz w:val="22"/>
        <w:szCs w:val="22"/>
        <w:rtl/>
      </w:rPr>
      <w:t xml:space="preserve"> שעומד בתהליך גיור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F6596"/>
    <w:multiLevelType w:val="hybridMultilevel"/>
    <w:tmpl w:val="048EFB16"/>
    <w:lvl w:ilvl="0" w:tplc="4372EA7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879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903"/>
    <w:rsid w:val="00116AA3"/>
    <w:rsid w:val="002949A0"/>
    <w:rsid w:val="0047375D"/>
    <w:rsid w:val="005271C9"/>
    <w:rsid w:val="00782903"/>
    <w:rsid w:val="00787463"/>
    <w:rsid w:val="008C05C1"/>
    <w:rsid w:val="00963DD5"/>
    <w:rsid w:val="009E5959"/>
    <w:rsid w:val="00B64142"/>
    <w:rsid w:val="00B71F83"/>
    <w:rsid w:val="00C307D9"/>
    <w:rsid w:val="00DA04FD"/>
    <w:rsid w:val="00DC22F6"/>
    <w:rsid w:val="00DD04F4"/>
    <w:rsid w:val="00DE0D52"/>
    <w:rsid w:val="00DE34BF"/>
    <w:rsid w:val="00F155B9"/>
    <w:rsid w:val="00F25F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7C12"/>
  <w15:chartTrackingRefBased/>
  <w15:docId w15:val="{AE1257B5-A9BE-421E-A77B-1FFDA5897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7829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829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829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829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829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829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29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29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29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8290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78290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78290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782903"/>
    <w:rPr>
      <w:rFonts w:eastAsiaTheme="majorEastAsia" w:cstheme="majorBidi"/>
      <w:i/>
      <w:iCs/>
      <w:color w:val="0F4761" w:themeColor="accent1" w:themeShade="BF"/>
    </w:rPr>
  </w:style>
  <w:style w:type="character" w:customStyle="1" w:styleId="50">
    <w:name w:val="כותרת 5 תו"/>
    <w:basedOn w:val="a0"/>
    <w:link w:val="5"/>
    <w:uiPriority w:val="9"/>
    <w:semiHidden/>
    <w:rsid w:val="00782903"/>
    <w:rPr>
      <w:rFonts w:eastAsiaTheme="majorEastAsia" w:cstheme="majorBidi"/>
      <w:color w:val="0F4761" w:themeColor="accent1" w:themeShade="BF"/>
    </w:rPr>
  </w:style>
  <w:style w:type="character" w:customStyle="1" w:styleId="60">
    <w:name w:val="כותרת 6 תו"/>
    <w:basedOn w:val="a0"/>
    <w:link w:val="6"/>
    <w:uiPriority w:val="9"/>
    <w:semiHidden/>
    <w:rsid w:val="00782903"/>
    <w:rPr>
      <w:rFonts w:eastAsiaTheme="majorEastAsia" w:cstheme="majorBidi"/>
      <w:i/>
      <w:iCs/>
      <w:color w:val="595959" w:themeColor="text1" w:themeTint="A6"/>
    </w:rPr>
  </w:style>
  <w:style w:type="character" w:customStyle="1" w:styleId="70">
    <w:name w:val="כותרת 7 תו"/>
    <w:basedOn w:val="a0"/>
    <w:link w:val="7"/>
    <w:uiPriority w:val="9"/>
    <w:semiHidden/>
    <w:rsid w:val="00782903"/>
    <w:rPr>
      <w:rFonts w:eastAsiaTheme="majorEastAsia" w:cstheme="majorBidi"/>
      <w:color w:val="595959" w:themeColor="text1" w:themeTint="A6"/>
    </w:rPr>
  </w:style>
  <w:style w:type="character" w:customStyle="1" w:styleId="80">
    <w:name w:val="כותרת 8 תו"/>
    <w:basedOn w:val="a0"/>
    <w:link w:val="8"/>
    <w:uiPriority w:val="9"/>
    <w:semiHidden/>
    <w:rsid w:val="00782903"/>
    <w:rPr>
      <w:rFonts w:eastAsiaTheme="majorEastAsia" w:cstheme="majorBidi"/>
      <w:i/>
      <w:iCs/>
      <w:color w:val="272727" w:themeColor="text1" w:themeTint="D8"/>
    </w:rPr>
  </w:style>
  <w:style w:type="character" w:customStyle="1" w:styleId="90">
    <w:name w:val="כותרת 9 תו"/>
    <w:basedOn w:val="a0"/>
    <w:link w:val="9"/>
    <w:uiPriority w:val="9"/>
    <w:semiHidden/>
    <w:rsid w:val="00782903"/>
    <w:rPr>
      <w:rFonts w:eastAsiaTheme="majorEastAsia" w:cstheme="majorBidi"/>
      <w:color w:val="272727" w:themeColor="text1" w:themeTint="D8"/>
    </w:rPr>
  </w:style>
  <w:style w:type="paragraph" w:styleId="a3">
    <w:name w:val="Title"/>
    <w:basedOn w:val="a"/>
    <w:next w:val="a"/>
    <w:link w:val="a4"/>
    <w:uiPriority w:val="10"/>
    <w:qFormat/>
    <w:rsid w:val="00782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829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290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8290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82903"/>
    <w:pPr>
      <w:spacing w:before="160"/>
      <w:jc w:val="center"/>
    </w:pPr>
    <w:rPr>
      <w:i/>
      <w:iCs/>
      <w:color w:val="404040" w:themeColor="text1" w:themeTint="BF"/>
    </w:rPr>
  </w:style>
  <w:style w:type="character" w:customStyle="1" w:styleId="a8">
    <w:name w:val="ציטוט תו"/>
    <w:basedOn w:val="a0"/>
    <w:link w:val="a7"/>
    <w:uiPriority w:val="29"/>
    <w:rsid w:val="00782903"/>
    <w:rPr>
      <w:i/>
      <w:iCs/>
      <w:color w:val="404040" w:themeColor="text1" w:themeTint="BF"/>
    </w:rPr>
  </w:style>
  <w:style w:type="paragraph" w:styleId="a9">
    <w:name w:val="List Paragraph"/>
    <w:basedOn w:val="a"/>
    <w:uiPriority w:val="34"/>
    <w:qFormat/>
    <w:rsid w:val="00782903"/>
    <w:pPr>
      <w:ind w:left="720"/>
      <w:contextualSpacing/>
    </w:pPr>
  </w:style>
  <w:style w:type="character" w:styleId="aa">
    <w:name w:val="Intense Emphasis"/>
    <w:basedOn w:val="a0"/>
    <w:uiPriority w:val="21"/>
    <w:qFormat/>
    <w:rsid w:val="00782903"/>
    <w:rPr>
      <w:i/>
      <w:iCs/>
      <w:color w:val="0F4761" w:themeColor="accent1" w:themeShade="BF"/>
    </w:rPr>
  </w:style>
  <w:style w:type="paragraph" w:styleId="ab">
    <w:name w:val="Intense Quote"/>
    <w:basedOn w:val="a"/>
    <w:next w:val="a"/>
    <w:link w:val="ac"/>
    <w:uiPriority w:val="30"/>
    <w:qFormat/>
    <w:rsid w:val="0078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782903"/>
    <w:rPr>
      <w:i/>
      <w:iCs/>
      <w:color w:val="0F4761" w:themeColor="accent1" w:themeShade="BF"/>
    </w:rPr>
  </w:style>
  <w:style w:type="character" w:styleId="ad">
    <w:name w:val="Intense Reference"/>
    <w:basedOn w:val="a0"/>
    <w:uiPriority w:val="32"/>
    <w:qFormat/>
    <w:rsid w:val="00782903"/>
    <w:rPr>
      <w:b/>
      <w:bCs/>
      <w:smallCaps/>
      <w:color w:val="0F4761" w:themeColor="accent1" w:themeShade="BF"/>
      <w:spacing w:val="5"/>
    </w:rPr>
  </w:style>
  <w:style w:type="paragraph" w:styleId="ae">
    <w:name w:val="header"/>
    <w:basedOn w:val="a"/>
    <w:link w:val="af"/>
    <w:uiPriority w:val="99"/>
    <w:rsid w:val="005271C9"/>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af">
    <w:name w:val="כותרת עליונה תו"/>
    <w:basedOn w:val="a0"/>
    <w:link w:val="ae"/>
    <w:uiPriority w:val="99"/>
    <w:rsid w:val="005271C9"/>
    <w:rPr>
      <w:rFonts w:ascii="Times New Roman" w:eastAsia="Times New Roman" w:hAnsi="Times New Roman" w:cs="Times New Roman"/>
      <w:kern w:val="0"/>
      <w14:ligatures w14:val="none"/>
    </w:rPr>
  </w:style>
  <w:style w:type="character" w:styleId="af0">
    <w:name w:val="page number"/>
    <w:basedOn w:val="a0"/>
    <w:rsid w:val="005271C9"/>
  </w:style>
  <w:style w:type="paragraph" w:styleId="af1">
    <w:name w:val="footnote text"/>
    <w:aliases w:val="Footnote Textהערות שוליים,הערת שוליים"/>
    <w:basedOn w:val="a"/>
    <w:link w:val="af2"/>
    <w:uiPriority w:val="99"/>
    <w:unhideWhenUsed/>
    <w:qFormat/>
    <w:rsid w:val="005271C9"/>
    <w:pPr>
      <w:spacing w:after="0" w:line="240" w:lineRule="auto"/>
    </w:pPr>
    <w:rPr>
      <w:kern w:val="0"/>
      <w:sz w:val="20"/>
      <w:szCs w:val="20"/>
      <w14:ligatures w14:val="none"/>
    </w:rPr>
  </w:style>
  <w:style w:type="character" w:customStyle="1" w:styleId="af2">
    <w:name w:val="טקסט הערת שוליים תו"/>
    <w:aliases w:val="Footnote Textהערות שוליים תו,הערת שוליים תו"/>
    <w:basedOn w:val="a0"/>
    <w:link w:val="af1"/>
    <w:uiPriority w:val="99"/>
    <w:rsid w:val="005271C9"/>
    <w:rPr>
      <w:kern w:val="0"/>
      <w:sz w:val="20"/>
      <w:szCs w:val="20"/>
      <w14:ligatures w14:val="none"/>
    </w:rPr>
  </w:style>
  <w:style w:type="character" w:styleId="af3">
    <w:name w:val="footnote reference"/>
    <w:aliases w:val="אות הערה"/>
    <w:basedOn w:val="a0"/>
    <w:unhideWhenUsed/>
    <w:qFormat/>
    <w:rsid w:val="00527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1808</TotalTime>
  <Pages>8</Pages>
  <Words>2248</Words>
  <Characters>11241</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12</cp:revision>
  <dcterms:created xsi:type="dcterms:W3CDTF">2026-09-20T13:02:00Z</dcterms:created>
  <dcterms:modified xsi:type="dcterms:W3CDTF">2026-10-02T11:08:00Z</dcterms:modified>
</cp:coreProperties>
</file>