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57B76" w14:textId="4D02BF79" w:rsidR="0037492E" w:rsidRDefault="0037492E" w:rsidP="0037492E">
      <w:pPr>
        <w:spacing w:before="120" w:after="120" w:line="360" w:lineRule="auto"/>
        <w:rPr>
          <w:rFonts w:ascii="Narkisim" w:hAnsi="Narkisim" w:cs="Narkisim"/>
          <w:b/>
          <w:bCs/>
          <w:sz w:val="40"/>
          <w:szCs w:val="40"/>
          <w:rtl/>
        </w:rPr>
      </w:pPr>
      <w:r>
        <w:rPr>
          <w:rFonts w:ascii="Narkisim" w:hAnsi="Narkisim" w:cs="Narkisim" w:hint="cs"/>
          <w:b/>
          <w:bCs/>
          <w:sz w:val="40"/>
          <w:szCs w:val="40"/>
          <w:rtl/>
        </w:rPr>
        <w:t>בהוצאת "חכם לב"</w:t>
      </w:r>
    </w:p>
    <w:p w14:paraId="0C8938EA" w14:textId="77777777" w:rsidR="0037492E" w:rsidRDefault="0037492E" w:rsidP="0037492E">
      <w:pPr>
        <w:spacing w:before="120" w:after="120" w:line="360" w:lineRule="auto"/>
        <w:rPr>
          <w:rFonts w:ascii="Narkisim" w:hAnsi="Narkisim" w:cs="Narkisim"/>
          <w:b/>
          <w:bCs/>
          <w:sz w:val="40"/>
          <w:szCs w:val="40"/>
          <w:rtl/>
        </w:rPr>
      </w:pPr>
    </w:p>
    <w:p w14:paraId="64ACDDE5" w14:textId="477FB5FD" w:rsidR="00D12394" w:rsidRPr="000643FE" w:rsidRDefault="00D12394" w:rsidP="000643FE">
      <w:pPr>
        <w:spacing w:before="120" w:after="120" w:line="360" w:lineRule="auto"/>
        <w:jc w:val="center"/>
        <w:rPr>
          <w:rFonts w:ascii="Narkisim" w:hAnsi="Narkisim" w:cs="Narkisim"/>
          <w:b/>
          <w:bCs/>
          <w:sz w:val="40"/>
          <w:szCs w:val="40"/>
          <w:rtl/>
        </w:rPr>
      </w:pPr>
      <w:r w:rsidRPr="000643FE">
        <w:rPr>
          <w:rFonts w:ascii="Narkisim" w:hAnsi="Narkisim" w:cs="Narkisim"/>
          <w:b/>
          <w:bCs/>
          <w:sz w:val="40"/>
          <w:szCs w:val="40"/>
          <w:rtl/>
        </w:rPr>
        <w:t>פרשת דברים</w:t>
      </w:r>
    </w:p>
    <w:p w14:paraId="0D381D42" w14:textId="77777777" w:rsidR="00D12394" w:rsidRPr="000643FE" w:rsidRDefault="00D12394" w:rsidP="000643FE">
      <w:pPr>
        <w:spacing w:before="120" w:after="120" w:line="360" w:lineRule="auto"/>
        <w:jc w:val="both"/>
        <w:rPr>
          <w:rFonts w:ascii="Narkisim" w:hAnsi="Narkisim" w:cs="Narkisim"/>
          <w:rtl/>
        </w:rPr>
      </w:pPr>
    </w:p>
    <w:p w14:paraId="0D01ABE8" w14:textId="77777777" w:rsidR="0037492E" w:rsidRPr="0037492E" w:rsidRDefault="0037492E" w:rsidP="0037492E">
      <w:pPr>
        <w:spacing w:before="120" w:after="120" w:line="360" w:lineRule="auto"/>
        <w:jc w:val="both"/>
        <w:rPr>
          <w:rFonts w:ascii="Narkisim" w:hAnsi="Narkisim" w:cs="Narkisim"/>
          <w:b/>
          <w:bCs/>
          <w:sz w:val="28"/>
          <w:szCs w:val="28"/>
        </w:rPr>
      </w:pPr>
      <w:r w:rsidRPr="0037492E">
        <w:rPr>
          <w:rFonts w:ascii="Narkisim" w:hAnsi="Narkisim" w:cs="Narkisim"/>
          <w:b/>
          <w:bCs/>
          <w:sz w:val="28"/>
          <w:szCs w:val="28"/>
          <w:rtl/>
        </w:rPr>
        <w:t>פרשת דברים – משפט צדק כהכנה לגאולה</w:t>
      </w:r>
    </w:p>
    <w:p w14:paraId="111B7A10"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אנו עומדים לפני פרשת דברים, הנקראת בדרך כלל בסמיכות לתשעה באב. הקשר הפשוט בין הפרשה לבין תשעה באב הוא חטא המרגלים, שעליו נגזר אותו בכייה לדורות, וממנו השתלשלה קביעת יום תשעה באב כיום של אבלות וחורבן</w:t>
      </w:r>
      <w:r w:rsidRPr="0037492E">
        <w:rPr>
          <w:rFonts w:ascii="Narkisim" w:hAnsi="Narkisim" w:cs="Narkisim"/>
        </w:rPr>
        <w:t>.</w:t>
      </w:r>
    </w:p>
    <w:p w14:paraId="66265F4C"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אולם ניתן להוסיף נקודה נוספת, שיש בה מסר חשוב לימינו</w:t>
      </w:r>
      <w:r w:rsidRPr="0037492E">
        <w:rPr>
          <w:rFonts w:ascii="Narkisim" w:hAnsi="Narkisim" w:cs="Narkisim"/>
        </w:rPr>
        <w:t>.</w:t>
      </w:r>
    </w:p>
    <w:p w14:paraId="6922DC3F" w14:textId="4D2AEFE1"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בתחילת פרשתנו מתואר מינוי השופטים, ומשה רבנו מצווה אותם כיצד לדון את העם</w:t>
      </w:r>
      <w:r w:rsidRPr="0037492E">
        <w:rPr>
          <w:rFonts w:ascii="Narkisim" w:hAnsi="Narkisim" w:cs="Narkisim"/>
        </w:rPr>
        <w:t>:</w:t>
      </w:r>
      <w:r>
        <w:rPr>
          <w:rFonts w:ascii="Narkisim" w:hAnsi="Narkisim" w:cs="Narkisim" w:hint="cs"/>
          <w:rtl/>
        </w:rPr>
        <w:t xml:space="preserve"> "</w:t>
      </w:r>
      <w:r w:rsidRPr="0037492E">
        <w:rPr>
          <w:rFonts w:ascii="Narkisim" w:hAnsi="Narkisim" w:cs="Narkisim"/>
          <w:rtl/>
        </w:rPr>
        <w:t>שמע בין אחיכם ושפטתם צדק</w:t>
      </w:r>
      <w:r w:rsidRPr="0037492E">
        <w:rPr>
          <w:rFonts w:ascii="Narkisim" w:hAnsi="Narkisim" w:cs="Narkisim"/>
        </w:rPr>
        <w:t>", "</w:t>
      </w:r>
      <w:r w:rsidRPr="0037492E">
        <w:rPr>
          <w:rFonts w:ascii="Narkisim" w:hAnsi="Narkisim" w:cs="Narkisim"/>
          <w:rtl/>
        </w:rPr>
        <w:t>לא תכירו פנים במשפט</w:t>
      </w:r>
      <w:r w:rsidRPr="0037492E">
        <w:rPr>
          <w:rFonts w:ascii="Narkisim" w:hAnsi="Narkisim" w:cs="Narkisim"/>
        </w:rPr>
        <w:t>"</w:t>
      </w:r>
      <w:r>
        <w:rPr>
          <w:rFonts w:ascii="Narkisim" w:hAnsi="Narkisim" w:cs="Narkisim"/>
        </w:rPr>
        <w:t xml:space="preserve"> </w:t>
      </w:r>
      <w:r w:rsidRPr="0037492E">
        <w:rPr>
          <w:rFonts w:ascii="Narkisim" w:hAnsi="Narkisim" w:cs="Narkisim"/>
        </w:rPr>
        <w:t>,</w:t>
      </w:r>
      <w:r>
        <w:rPr>
          <w:rFonts w:ascii="Narkisim" w:hAnsi="Narkisim" w:cs="Narkisim"/>
        </w:rPr>
        <w:t>"</w:t>
      </w:r>
      <w:r w:rsidRPr="0037492E">
        <w:rPr>
          <w:rFonts w:ascii="Narkisim" w:hAnsi="Narkisim" w:cs="Narkisim"/>
          <w:rtl/>
        </w:rPr>
        <w:t>לא תגורו מפני איש, כי המשפט לאלוקים הוא</w:t>
      </w:r>
      <w:r>
        <w:rPr>
          <w:rFonts w:ascii="Narkisim" w:hAnsi="Narkisim" w:cs="Narkisim" w:hint="cs"/>
          <w:rtl/>
        </w:rPr>
        <w:t>".</w:t>
      </w:r>
      <w:r w:rsidRPr="0037492E">
        <w:rPr>
          <w:rFonts w:ascii="Narkisim" w:hAnsi="Narkisim" w:cs="Narkisim"/>
        </w:rPr>
        <w:t xml:space="preserve"> </w:t>
      </w:r>
      <w:r w:rsidRPr="0037492E">
        <w:rPr>
          <w:rFonts w:ascii="Narkisim" w:hAnsi="Narkisim" w:cs="Narkisim"/>
          <w:rtl/>
        </w:rPr>
        <w:t>התורה מדגישה שהמשפט חייב להיות משפט אמת, ללא משוא פנים וללא השפעה של אינטרסים אנושיים</w:t>
      </w:r>
      <w:r w:rsidRPr="0037492E">
        <w:rPr>
          <w:rFonts w:ascii="Narkisim" w:hAnsi="Narkisim" w:cs="Narkisim"/>
        </w:rPr>
        <w:t>.</w:t>
      </w:r>
    </w:p>
    <w:p w14:paraId="79683D77"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דברים אלו קשורים באופן עמוק לציפייה לגאולה. כדי שנזכה לגאולה שלמה, עלינו להעמיד מערכת משפט הדנה על פי משפטי התורה. יש להקים בתי דין שדנים על פי ההלכה, ודיינים שפוסקים דין אמת לאמיתו</w:t>
      </w:r>
      <w:r w:rsidRPr="0037492E">
        <w:rPr>
          <w:rFonts w:ascii="Narkisim" w:hAnsi="Narkisim" w:cs="Narkisim"/>
        </w:rPr>
        <w:t>.</w:t>
      </w:r>
    </w:p>
    <w:p w14:paraId="2F0B039B"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עלינו להבין שלא רק החוקים שבתורה הם אלוקיים, אלא גם המשפטים. גם אותם נתן הקב"ה, ואין הם נתונים להכרעת השכל האנושי בלבד. השכל האנושי מוגבל, והוא עלול להוביל לעיוותים חמורים</w:t>
      </w:r>
      <w:r w:rsidRPr="0037492E">
        <w:rPr>
          <w:rFonts w:ascii="Narkisim" w:hAnsi="Narkisim" w:cs="Narkisim"/>
        </w:rPr>
        <w:t>.</w:t>
      </w:r>
    </w:p>
    <w:p w14:paraId="54961112" w14:textId="51F0A753"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כפי שמב</w:t>
      </w:r>
      <w:r w:rsidR="00787C4C">
        <w:rPr>
          <w:rFonts w:ascii="Narkisim" w:hAnsi="Narkisim" w:cs="Narkisim" w:hint="cs"/>
          <w:rtl/>
        </w:rPr>
        <w:t xml:space="preserve">יא </w:t>
      </w:r>
      <w:proofErr w:type="spellStart"/>
      <w:r w:rsidR="00787C4C">
        <w:rPr>
          <w:rFonts w:ascii="Narkisim" w:hAnsi="Narkisim" w:cs="Narkisim" w:hint="cs"/>
          <w:rtl/>
        </w:rPr>
        <w:t>מהר"ץ</w:t>
      </w:r>
      <w:proofErr w:type="spellEnd"/>
      <w:r w:rsidR="00787C4C">
        <w:rPr>
          <w:rFonts w:ascii="Narkisim" w:hAnsi="Narkisim" w:cs="Narkisim" w:hint="cs"/>
          <w:rtl/>
        </w:rPr>
        <w:t xml:space="preserve"> חיות (הקדמה לספר "תורת הנביאים"), </w:t>
      </w:r>
      <w:r w:rsidRPr="0037492E">
        <w:rPr>
          <w:rFonts w:ascii="Narkisim" w:hAnsi="Narkisim" w:cs="Narkisim"/>
          <w:rtl/>
        </w:rPr>
        <w:t>ישנם עמים שראו במעשים אכזריים דבר מוסרי וראוי. הוא מזכיר את המנהג שהיה אצל עמים מסוימים לשרוף את האישה לאחר מות בעלה, מתוך מחשבה שזהו כבוד לבעל ולמשפחה. בעינינו זהו מעשה נורא ואיום, אך כאשר המוסר נקבע על פי דעת האדם בלבד, ניתן להגיע למסקנות מעוותות ביותר, ואנשים אף יחשבו שהן צודקות</w:t>
      </w:r>
      <w:r w:rsidRPr="0037492E">
        <w:rPr>
          <w:rFonts w:ascii="Narkisim" w:hAnsi="Narkisim" w:cs="Narkisim"/>
        </w:rPr>
        <w:t>.</w:t>
      </w:r>
    </w:p>
    <w:p w14:paraId="1C19CF7C"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וגם בימינו אנו רואים כיצד בני אדם מצדיקים מעשים שונים בטענה שכך מחייב הצדק, בעוד שהם רחוקים מאוד ממשפט האמת</w:t>
      </w:r>
      <w:r w:rsidRPr="0037492E">
        <w:rPr>
          <w:rFonts w:ascii="Narkisim" w:hAnsi="Narkisim" w:cs="Narkisim"/>
        </w:rPr>
        <w:t>.</w:t>
      </w:r>
    </w:p>
    <w:p w14:paraId="253989C3"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לכן עלינו להיזהר שלא לקבוע את המשפט על פי השכל האנושי בלבד, אלא על פי התורה הקדושה. רק משפט אלוקי הוא משפט אמת</w:t>
      </w:r>
      <w:r w:rsidRPr="0037492E">
        <w:rPr>
          <w:rFonts w:ascii="Narkisim" w:hAnsi="Narkisim" w:cs="Narkisim"/>
        </w:rPr>
        <w:t>.</w:t>
      </w:r>
    </w:p>
    <w:p w14:paraId="2B66BCC8" w14:textId="30BC5506"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 xml:space="preserve">כאשר הדיינים ידונו על פי התורה, ויקיימו את הציווי </w:t>
      </w:r>
      <w:r w:rsidRPr="0037492E">
        <w:rPr>
          <w:rFonts w:ascii="Narkisim" w:hAnsi="Narkisim" w:cs="Narkisim"/>
        </w:rPr>
        <w:t>"</w:t>
      </w:r>
      <w:r w:rsidRPr="0037492E">
        <w:rPr>
          <w:rFonts w:ascii="Narkisim" w:hAnsi="Narkisim" w:cs="Narkisim"/>
          <w:rtl/>
        </w:rPr>
        <w:t>כי המשפט לאלוקים הוא</w:t>
      </w:r>
      <w:r w:rsidRPr="0037492E">
        <w:rPr>
          <w:rFonts w:ascii="Narkisim" w:hAnsi="Narkisim" w:cs="Narkisim"/>
        </w:rPr>
        <w:t>"</w:t>
      </w:r>
      <w:r w:rsidR="00787C4C">
        <w:rPr>
          <w:rFonts w:ascii="Narkisim" w:hAnsi="Narkisim" w:cs="Narkisim" w:hint="cs"/>
          <w:rtl/>
        </w:rPr>
        <w:t xml:space="preserve">, </w:t>
      </w:r>
      <w:r w:rsidRPr="0037492E">
        <w:rPr>
          <w:rFonts w:ascii="Narkisim" w:hAnsi="Narkisim" w:cs="Narkisim"/>
          <w:rtl/>
        </w:rPr>
        <w:t>תהיה בכך התחלה של תיקון העולם והכנה לגאולה. כל עוד מערכת המשפט אינה מבוססת על משפטי התורה, עדיין חסר יסוד מרכזי בגאולת ישראל. הגאולה השלמה תבוא כאשר נשוב לשפוט על פי משפטי התורה</w:t>
      </w:r>
      <w:r w:rsidRPr="0037492E">
        <w:rPr>
          <w:rFonts w:ascii="Narkisim" w:hAnsi="Narkisim" w:cs="Narkisim"/>
        </w:rPr>
        <w:t>.</w:t>
      </w:r>
    </w:p>
    <w:p w14:paraId="1F650E50"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lastRenderedPageBreak/>
        <w:t>עוד יש לדעת את חומרת האיסור לפנות לערכאות של גויים או לבתי משפט הדנים שלא על פי דין תורה, במקום שהדבר אסור על פי ההלכה. רבים אינם מודעים לחומרת הדבר. כאשר אדם בוחר לדון שלא על פי משפטי התורה, יש בכך פגיעה בכבודה של התורה, כאילו אין חלילה ייחוד במשפטיה</w:t>
      </w:r>
      <w:r w:rsidRPr="0037492E">
        <w:rPr>
          <w:rFonts w:ascii="Narkisim" w:hAnsi="Narkisim" w:cs="Narkisim"/>
        </w:rPr>
        <w:t>.</w:t>
      </w:r>
    </w:p>
    <w:p w14:paraId="02E2DBBF" w14:textId="77777777"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לעומת זאת, כאשר יהודים דנים בבית דין של תורה, הם מגלים שהתורה מיוחדת לא רק במצוות שבין אדם למקום, אלא גם במשפטיה שבין אדם לחברו. בכך מתקדש שמו של הקב"ה בעולם</w:t>
      </w:r>
      <w:r w:rsidRPr="0037492E">
        <w:rPr>
          <w:rFonts w:ascii="Narkisim" w:hAnsi="Narkisim" w:cs="Narkisim"/>
        </w:rPr>
        <w:t>.</w:t>
      </w:r>
    </w:p>
    <w:p w14:paraId="5414E934" w14:textId="2C8FA681" w:rsidR="0037492E" w:rsidRPr="0037492E" w:rsidRDefault="0037492E" w:rsidP="0037492E">
      <w:pPr>
        <w:spacing w:before="120" w:after="120" w:line="360" w:lineRule="auto"/>
        <w:jc w:val="both"/>
        <w:rPr>
          <w:rFonts w:ascii="Narkisim" w:hAnsi="Narkisim" w:cs="Narkisim"/>
        </w:rPr>
      </w:pPr>
      <w:r w:rsidRPr="0037492E">
        <w:rPr>
          <w:rFonts w:ascii="Narkisim" w:hAnsi="Narkisim" w:cs="Narkisim"/>
          <w:rtl/>
        </w:rPr>
        <w:t>יהי רצון שנזכה שירבו הפונים לבתי דין של תורה, שנזכה לראות שופטים הדנים דין אמת לאמיתו, ויתקיים בנו הפסו</w:t>
      </w:r>
      <w:r w:rsidR="00787C4C">
        <w:rPr>
          <w:rFonts w:ascii="Narkisim" w:hAnsi="Narkisim" w:cs="Narkisim" w:hint="cs"/>
          <w:rtl/>
        </w:rPr>
        <w:t>ק (ישעיה</w:t>
      </w:r>
      <w:r w:rsidR="002C049C">
        <w:rPr>
          <w:rFonts w:ascii="Narkisim" w:hAnsi="Narkisim" w:cs="Narkisim" w:hint="cs"/>
          <w:rtl/>
        </w:rPr>
        <w:t>ו</w:t>
      </w:r>
      <w:r w:rsidR="00787C4C">
        <w:rPr>
          <w:rFonts w:ascii="Narkisim" w:hAnsi="Narkisim" w:cs="Narkisim" w:hint="cs"/>
          <w:rtl/>
        </w:rPr>
        <w:t xml:space="preserve"> א, </w:t>
      </w:r>
      <w:proofErr w:type="spellStart"/>
      <w:r w:rsidR="00787C4C">
        <w:rPr>
          <w:rFonts w:ascii="Narkisim" w:hAnsi="Narkisim" w:cs="Narkisim" w:hint="cs"/>
          <w:rtl/>
        </w:rPr>
        <w:t>כו</w:t>
      </w:r>
      <w:proofErr w:type="spellEnd"/>
      <w:r w:rsidR="00787C4C">
        <w:rPr>
          <w:rFonts w:ascii="Narkisim" w:hAnsi="Narkisim" w:cs="Narkisim" w:hint="cs"/>
          <w:rtl/>
        </w:rPr>
        <w:t>): "</w:t>
      </w:r>
      <w:r w:rsidRPr="0037492E">
        <w:rPr>
          <w:rFonts w:ascii="Narkisim" w:hAnsi="Narkisim" w:cs="Narkisim"/>
          <w:rtl/>
        </w:rPr>
        <w:t>ואשיבה שופטיך כבראשונה ויועציך כבתחילה, אחרי כן יקרא לך עיר הצדק קריה נאמנה</w:t>
      </w:r>
      <w:r w:rsidRPr="0037492E">
        <w:rPr>
          <w:rFonts w:ascii="Narkisim" w:hAnsi="Narkisim" w:cs="Narkisim"/>
        </w:rPr>
        <w:t>"</w:t>
      </w:r>
      <w:r w:rsidR="00787C4C">
        <w:rPr>
          <w:rFonts w:ascii="Narkisim" w:hAnsi="Narkisim" w:cs="Narkisim" w:hint="cs"/>
          <w:rtl/>
        </w:rPr>
        <w:t xml:space="preserve">, </w:t>
      </w:r>
      <w:r w:rsidRPr="0037492E">
        <w:rPr>
          <w:rFonts w:ascii="Narkisim" w:hAnsi="Narkisim" w:cs="Narkisim"/>
          <w:rtl/>
        </w:rPr>
        <w:t>ומתוך כך נזכה במהרה לגאולה השלמה, אמן</w:t>
      </w:r>
      <w:r w:rsidRPr="0037492E">
        <w:rPr>
          <w:rFonts w:ascii="Narkisim" w:hAnsi="Narkisim" w:cs="Narkisim"/>
        </w:rPr>
        <w:t>.</w:t>
      </w:r>
    </w:p>
    <w:p w14:paraId="03223739" w14:textId="77777777" w:rsidR="0037492E" w:rsidRPr="002C049C" w:rsidRDefault="0037492E" w:rsidP="000643FE">
      <w:pPr>
        <w:spacing w:before="120" w:after="120" w:line="360" w:lineRule="auto"/>
        <w:jc w:val="both"/>
        <w:rPr>
          <w:rFonts w:ascii="Narkisim" w:hAnsi="Narkisim" w:cs="Narkisim"/>
          <w:b/>
          <w:bCs/>
          <w:sz w:val="28"/>
          <w:szCs w:val="28"/>
        </w:rPr>
      </w:pPr>
    </w:p>
    <w:p w14:paraId="3D235F62" w14:textId="77777777" w:rsidR="00787C4C" w:rsidRPr="00787C4C" w:rsidRDefault="00787C4C" w:rsidP="00787C4C">
      <w:pPr>
        <w:spacing w:before="120" w:after="120" w:line="360" w:lineRule="auto"/>
        <w:jc w:val="both"/>
        <w:rPr>
          <w:rFonts w:ascii="Narkisim" w:hAnsi="Narkisim" w:cs="Narkisim"/>
          <w:sz w:val="28"/>
          <w:szCs w:val="28"/>
        </w:rPr>
      </w:pPr>
      <w:r w:rsidRPr="00787C4C">
        <w:rPr>
          <w:rFonts w:ascii="Narkisim" w:hAnsi="Narkisim" w:cs="Narkisim"/>
          <w:b/>
          <w:bCs/>
          <w:sz w:val="28"/>
          <w:szCs w:val="28"/>
        </w:rPr>
        <w:t>"</w:t>
      </w:r>
      <w:r w:rsidRPr="00787C4C">
        <w:rPr>
          <w:rFonts w:ascii="Narkisim" w:hAnsi="Narkisim" w:cs="Narkisim"/>
          <w:b/>
          <w:bCs/>
          <w:sz w:val="28"/>
          <w:szCs w:val="28"/>
          <w:rtl/>
        </w:rPr>
        <w:t xml:space="preserve">אַיֶּכָּה" </w:t>
      </w:r>
      <w:proofErr w:type="spellStart"/>
      <w:r w:rsidRPr="00787C4C">
        <w:rPr>
          <w:rFonts w:ascii="Narkisim" w:hAnsi="Narkisim" w:cs="Narkisim"/>
          <w:b/>
          <w:bCs/>
          <w:sz w:val="28"/>
          <w:szCs w:val="28"/>
          <w:rtl/>
        </w:rPr>
        <w:t>ו"אֵיכָה</w:t>
      </w:r>
      <w:proofErr w:type="spellEnd"/>
      <w:r w:rsidRPr="00787C4C">
        <w:rPr>
          <w:rFonts w:ascii="Narkisim" w:hAnsi="Narkisim" w:cs="Narkisim"/>
          <w:b/>
          <w:bCs/>
          <w:sz w:val="28"/>
          <w:szCs w:val="28"/>
          <w:rtl/>
        </w:rPr>
        <w:t>" – מן האחריות אל הגאולה</w:t>
      </w:r>
    </w:p>
    <w:p w14:paraId="06B99B1E" w14:textId="29314583"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 xml:space="preserve">בשבוע שחל בו תשעה באב אנו פוגשים שלוש פעמים את המילה </w:t>
      </w:r>
      <w:r w:rsidRPr="00787C4C">
        <w:rPr>
          <w:rFonts w:ascii="Narkisim" w:hAnsi="Narkisim" w:cs="Narkisim"/>
        </w:rPr>
        <w:t>"</w:t>
      </w:r>
      <w:r w:rsidRPr="00787C4C">
        <w:rPr>
          <w:rFonts w:ascii="Narkisim" w:hAnsi="Narkisim" w:cs="Narkisim"/>
          <w:rtl/>
        </w:rPr>
        <w:t>איכה</w:t>
      </w:r>
      <w:r w:rsidRPr="00787C4C">
        <w:rPr>
          <w:rFonts w:ascii="Narkisim" w:hAnsi="Narkisim" w:cs="Narkisim"/>
        </w:rPr>
        <w:t>"</w:t>
      </w:r>
      <w:r w:rsidRPr="00787C4C">
        <w:rPr>
          <w:rFonts w:ascii="Narkisim" w:hAnsi="Narkisim" w:cs="Narkisim" w:hint="cs"/>
          <w:rtl/>
        </w:rPr>
        <w:t xml:space="preserve">. </w:t>
      </w:r>
      <w:r w:rsidRPr="00787C4C">
        <w:rPr>
          <w:rFonts w:ascii="Narkisim" w:hAnsi="Narkisim" w:cs="Narkisim"/>
          <w:rtl/>
        </w:rPr>
        <w:t>בפרשת השבוע, פרשת דברים, אומר משה רבנ</w:t>
      </w:r>
      <w:r>
        <w:rPr>
          <w:rFonts w:ascii="Narkisim" w:hAnsi="Narkisim" w:cs="Narkisim" w:hint="cs"/>
          <w:rtl/>
        </w:rPr>
        <w:t xml:space="preserve">ו (דברים א, </w:t>
      </w:r>
      <w:proofErr w:type="spellStart"/>
      <w:r>
        <w:rPr>
          <w:rFonts w:ascii="Narkisim" w:hAnsi="Narkisim" w:cs="Narkisim" w:hint="cs"/>
          <w:rtl/>
        </w:rPr>
        <w:t>יב</w:t>
      </w:r>
      <w:proofErr w:type="spellEnd"/>
      <w:r>
        <w:rPr>
          <w:rFonts w:ascii="Narkisim" w:hAnsi="Narkisim" w:cs="Narkisim" w:hint="cs"/>
          <w:rtl/>
        </w:rPr>
        <w:t>): "</w:t>
      </w:r>
      <w:r w:rsidRPr="00787C4C">
        <w:rPr>
          <w:rFonts w:ascii="Narkisim" w:hAnsi="Narkisim" w:cs="Narkisim"/>
          <w:rtl/>
        </w:rPr>
        <w:t>אֵיכָה אֶשָּׂא לְבַדִּי טָרְחֲכֶם וּמַשַּׂאֲכֶם וְרִיבְכֶם</w:t>
      </w:r>
      <w:r w:rsidRPr="00787C4C">
        <w:rPr>
          <w:rFonts w:ascii="Narkisim" w:hAnsi="Narkisim" w:cs="Narkisim"/>
        </w:rPr>
        <w:t>"</w:t>
      </w:r>
      <w:r>
        <w:rPr>
          <w:rFonts w:ascii="Narkisim" w:hAnsi="Narkisim" w:cs="Narkisim" w:hint="cs"/>
          <w:rtl/>
        </w:rPr>
        <w:t xml:space="preserve">. </w:t>
      </w:r>
      <w:r w:rsidRPr="00787C4C">
        <w:rPr>
          <w:rFonts w:ascii="Narkisim" w:hAnsi="Narkisim" w:cs="Narkisim"/>
          <w:rtl/>
        </w:rPr>
        <w:t>בהפטרת השבת אומר הנביא ישעי</w:t>
      </w:r>
      <w:r w:rsidR="002C049C">
        <w:rPr>
          <w:rFonts w:ascii="Narkisim" w:hAnsi="Narkisim" w:cs="Narkisim" w:hint="cs"/>
          <w:rtl/>
        </w:rPr>
        <w:t xml:space="preserve">הו (ישעיהו א, </w:t>
      </w:r>
      <w:proofErr w:type="spellStart"/>
      <w:r w:rsidR="002C049C">
        <w:rPr>
          <w:rFonts w:ascii="Narkisim" w:hAnsi="Narkisim" w:cs="Narkisim" w:hint="cs"/>
          <w:rtl/>
        </w:rPr>
        <w:t>כא</w:t>
      </w:r>
      <w:proofErr w:type="spellEnd"/>
      <w:r w:rsidR="002C049C">
        <w:rPr>
          <w:rFonts w:ascii="Narkisim" w:hAnsi="Narkisim" w:cs="Narkisim" w:hint="cs"/>
          <w:rtl/>
        </w:rPr>
        <w:t>): "</w:t>
      </w:r>
      <w:r w:rsidRPr="00787C4C">
        <w:rPr>
          <w:rFonts w:ascii="Narkisim" w:hAnsi="Narkisim" w:cs="Narkisim"/>
          <w:rtl/>
        </w:rPr>
        <w:t xml:space="preserve">אֵיכָה </w:t>
      </w:r>
      <w:proofErr w:type="spellStart"/>
      <w:r w:rsidRPr="00787C4C">
        <w:rPr>
          <w:rFonts w:ascii="Narkisim" w:hAnsi="Narkisim" w:cs="Narkisim"/>
          <w:rtl/>
        </w:rPr>
        <w:t>הָיְתָה</w:t>
      </w:r>
      <w:proofErr w:type="spellEnd"/>
      <w:r w:rsidRPr="00787C4C">
        <w:rPr>
          <w:rFonts w:ascii="Narkisim" w:hAnsi="Narkisim" w:cs="Narkisim"/>
          <w:rtl/>
        </w:rPr>
        <w:t xml:space="preserve"> לְזוֹנָה קִרְיָה נֶאֱמָנָה</w:t>
      </w:r>
      <w:r w:rsidRPr="00787C4C">
        <w:rPr>
          <w:rFonts w:ascii="Narkisim" w:hAnsi="Narkisim" w:cs="Narkisim"/>
        </w:rPr>
        <w:t>"</w:t>
      </w:r>
      <w:r w:rsidR="002C049C">
        <w:rPr>
          <w:rFonts w:ascii="Narkisim" w:hAnsi="Narkisim" w:cs="Narkisim" w:hint="cs"/>
          <w:rtl/>
        </w:rPr>
        <w:t xml:space="preserve">. </w:t>
      </w:r>
      <w:r w:rsidRPr="00787C4C">
        <w:rPr>
          <w:rFonts w:ascii="Narkisim" w:hAnsi="Narkisim" w:cs="Narkisim"/>
          <w:rtl/>
        </w:rPr>
        <w:t>ובמגילת איכה אנו פותחים במילים</w:t>
      </w:r>
      <w:r w:rsidR="002C049C">
        <w:rPr>
          <w:rFonts w:ascii="Narkisim" w:hAnsi="Narkisim" w:cs="Narkisim" w:hint="cs"/>
          <w:rtl/>
        </w:rPr>
        <w:t xml:space="preserve"> (מגילת איכה א, א): "</w:t>
      </w:r>
      <w:r w:rsidRPr="00787C4C">
        <w:rPr>
          <w:rFonts w:ascii="Narkisim" w:hAnsi="Narkisim" w:cs="Narkisim"/>
          <w:rtl/>
        </w:rPr>
        <w:t>אֵיכָה יָשְׁבָה בָדָד</w:t>
      </w:r>
      <w:r w:rsidR="002C049C">
        <w:rPr>
          <w:rFonts w:ascii="Narkisim" w:hAnsi="Narkisim" w:cs="Narkisim" w:hint="cs"/>
          <w:rtl/>
        </w:rPr>
        <w:t xml:space="preserve">". </w:t>
      </w:r>
    </w:p>
    <w:p w14:paraId="19808A4B" w14:textId="77777777"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חז"ל כבר עמדו על הקשר שבין שלוש ה"איכות" הללו. אולם ניתן להוסיף נקודה נוספת</w:t>
      </w:r>
      <w:r w:rsidRPr="00787C4C">
        <w:rPr>
          <w:rFonts w:ascii="Narkisim" w:hAnsi="Narkisim" w:cs="Narkisim"/>
        </w:rPr>
        <w:t>.</w:t>
      </w:r>
    </w:p>
    <w:p w14:paraId="73462227" w14:textId="0F2A5A42"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כבר בתחילת ספר בראשית אנו מוצאים מילה דומה מאוד</w:t>
      </w:r>
      <w:r w:rsidRPr="00787C4C">
        <w:rPr>
          <w:rFonts w:ascii="Narkisim" w:hAnsi="Narkisim" w:cs="Narkisim"/>
        </w:rPr>
        <w:t>:</w:t>
      </w:r>
      <w:r w:rsidR="002C049C">
        <w:rPr>
          <w:rFonts w:ascii="Narkisim" w:hAnsi="Narkisim" w:cs="Narkisim" w:hint="cs"/>
          <w:rtl/>
        </w:rPr>
        <w:t xml:space="preserve"> "</w:t>
      </w:r>
      <w:r w:rsidRPr="00787C4C">
        <w:rPr>
          <w:rFonts w:ascii="Narkisim" w:hAnsi="Narkisim" w:cs="Narkisim"/>
          <w:rtl/>
        </w:rPr>
        <w:t>אַיֶּכָּה</w:t>
      </w:r>
      <w:r w:rsidRPr="00787C4C">
        <w:rPr>
          <w:rFonts w:ascii="Narkisim" w:hAnsi="Narkisim" w:cs="Narkisim"/>
        </w:rPr>
        <w:t>"</w:t>
      </w:r>
      <w:r w:rsidR="002C049C">
        <w:rPr>
          <w:rFonts w:ascii="Narkisim" w:hAnsi="Narkisim" w:cs="Narkisim" w:hint="cs"/>
          <w:rtl/>
        </w:rPr>
        <w:t xml:space="preserve">. </w:t>
      </w:r>
      <w:r w:rsidRPr="00787C4C">
        <w:rPr>
          <w:rFonts w:ascii="Narkisim" w:hAnsi="Narkisim" w:cs="Narkisim"/>
          <w:rtl/>
        </w:rPr>
        <w:t>לאחר חטא עץ הדעת פונה הקב"ה אל האדם הראשון ושואל אותו</w:t>
      </w:r>
      <w:r w:rsidR="002C049C">
        <w:rPr>
          <w:rFonts w:ascii="Narkisim" w:hAnsi="Narkisim" w:cs="Narkisim" w:hint="cs"/>
          <w:rtl/>
        </w:rPr>
        <w:t xml:space="preserve"> (בראשית ג, ט)</w:t>
      </w:r>
      <w:r w:rsidRPr="00787C4C">
        <w:rPr>
          <w:rFonts w:ascii="Narkisim" w:hAnsi="Narkisim" w:cs="Narkisim"/>
        </w:rPr>
        <w:t>:</w:t>
      </w:r>
      <w:r w:rsidR="002C049C">
        <w:rPr>
          <w:rFonts w:ascii="Narkisim" w:hAnsi="Narkisim" w:cs="Narkisim" w:hint="cs"/>
          <w:rtl/>
        </w:rPr>
        <w:t xml:space="preserve"> "</w:t>
      </w:r>
      <w:r w:rsidRPr="00787C4C">
        <w:rPr>
          <w:rFonts w:ascii="Narkisim" w:hAnsi="Narkisim" w:cs="Narkisim"/>
          <w:rtl/>
        </w:rPr>
        <w:t>אַיֶּכָּה</w:t>
      </w:r>
      <w:r w:rsidR="002C049C">
        <w:rPr>
          <w:rFonts w:ascii="Narkisim" w:hAnsi="Narkisim" w:cs="Narkisim" w:hint="cs"/>
          <w:rtl/>
        </w:rPr>
        <w:t xml:space="preserve">". </w:t>
      </w:r>
    </w:p>
    <w:p w14:paraId="64993A3C" w14:textId="77777777"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 xml:space="preserve">הרב יוסף דוב הלוי </w:t>
      </w:r>
      <w:proofErr w:type="spellStart"/>
      <w:r w:rsidRPr="00787C4C">
        <w:rPr>
          <w:rFonts w:ascii="Narkisim" w:hAnsi="Narkisim" w:cs="Narkisim"/>
          <w:rtl/>
        </w:rPr>
        <w:t>סולובייצ'יק</w:t>
      </w:r>
      <w:proofErr w:type="spellEnd"/>
      <w:r w:rsidRPr="00787C4C">
        <w:rPr>
          <w:rFonts w:ascii="Narkisim" w:hAnsi="Narkisim" w:cs="Narkisim"/>
          <w:rtl/>
        </w:rPr>
        <w:t xml:space="preserve"> עמד על הקשר העמוק שבין "אַיֶּכָּה" </w:t>
      </w:r>
      <w:proofErr w:type="spellStart"/>
      <w:r w:rsidRPr="00787C4C">
        <w:rPr>
          <w:rFonts w:ascii="Narkisim" w:hAnsi="Narkisim" w:cs="Narkisim"/>
          <w:rtl/>
        </w:rPr>
        <w:t>ל"אֵיכָה</w:t>
      </w:r>
      <w:proofErr w:type="spellEnd"/>
      <w:r w:rsidRPr="00787C4C">
        <w:rPr>
          <w:rFonts w:ascii="Narkisim" w:hAnsi="Narkisim" w:cs="Narkisim"/>
          <w:rtl/>
        </w:rPr>
        <w:t xml:space="preserve">". כאשר האדם אינו יודע לענות על השאלה "אַיֶּכָּה" – היכן אתה? מהו מקומך? מהי שליחותך? – סופו להגיע </w:t>
      </w:r>
      <w:proofErr w:type="spellStart"/>
      <w:r w:rsidRPr="00787C4C">
        <w:rPr>
          <w:rFonts w:ascii="Narkisim" w:hAnsi="Narkisim" w:cs="Narkisim"/>
          <w:rtl/>
        </w:rPr>
        <w:t>ל"אֵיכָה</w:t>
      </w:r>
      <w:proofErr w:type="spellEnd"/>
      <w:r w:rsidRPr="00787C4C">
        <w:rPr>
          <w:rFonts w:ascii="Narkisim" w:hAnsi="Narkisim" w:cs="Narkisim"/>
          <w:rtl/>
        </w:rPr>
        <w:t>", לקינה ולחורבן</w:t>
      </w:r>
      <w:r w:rsidRPr="00787C4C">
        <w:rPr>
          <w:rFonts w:ascii="Narkisim" w:hAnsi="Narkisim" w:cs="Narkisim"/>
        </w:rPr>
        <w:t>.</w:t>
      </w:r>
    </w:p>
    <w:p w14:paraId="655C0A9A" w14:textId="1A868483"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לאחר החטא, אדם הראשון אינו מקבל אחריות על מעשיו. הוא מטיל את האשמה על חוה</w:t>
      </w:r>
      <w:r w:rsidR="00020148">
        <w:rPr>
          <w:rFonts w:ascii="Narkisim" w:hAnsi="Narkisim" w:cs="Narkisim" w:hint="cs"/>
          <w:rtl/>
        </w:rPr>
        <w:t xml:space="preserve"> (בראשית ג, </w:t>
      </w:r>
      <w:proofErr w:type="spellStart"/>
      <w:r w:rsidR="00020148">
        <w:rPr>
          <w:rFonts w:ascii="Narkisim" w:hAnsi="Narkisim" w:cs="Narkisim" w:hint="cs"/>
          <w:rtl/>
        </w:rPr>
        <w:t>יב</w:t>
      </w:r>
      <w:proofErr w:type="spellEnd"/>
      <w:r w:rsidR="00020148">
        <w:rPr>
          <w:rFonts w:ascii="Narkisim" w:hAnsi="Narkisim" w:cs="Narkisim" w:hint="cs"/>
          <w:rtl/>
        </w:rPr>
        <w:t>)</w:t>
      </w:r>
      <w:r w:rsidRPr="00787C4C">
        <w:rPr>
          <w:rFonts w:ascii="Narkisim" w:hAnsi="Narkisim" w:cs="Narkisim"/>
        </w:rPr>
        <w:t>:</w:t>
      </w:r>
      <w:r w:rsidR="00E06983">
        <w:rPr>
          <w:rFonts w:ascii="Narkisim" w:hAnsi="Narkisim" w:cs="Narkisim" w:hint="cs"/>
          <w:rtl/>
        </w:rPr>
        <w:t xml:space="preserve"> "</w:t>
      </w:r>
      <w:r w:rsidRPr="00787C4C">
        <w:rPr>
          <w:rFonts w:ascii="Narkisim" w:hAnsi="Narkisim" w:cs="Narkisim"/>
          <w:rtl/>
        </w:rPr>
        <w:t>האישה אשר נתת עמדי היא נתנה לי מן העץ ואוכל</w:t>
      </w:r>
      <w:r w:rsidRPr="00787C4C">
        <w:rPr>
          <w:rFonts w:ascii="Narkisim" w:hAnsi="Narkisim" w:cs="Narkisim"/>
        </w:rPr>
        <w:t>"</w:t>
      </w:r>
      <w:r w:rsidR="00E06983">
        <w:rPr>
          <w:rFonts w:ascii="Narkisim" w:hAnsi="Narkisim" w:cs="Narkisim" w:hint="cs"/>
          <w:rtl/>
        </w:rPr>
        <w:t xml:space="preserve">. </w:t>
      </w:r>
      <w:r w:rsidRPr="00787C4C">
        <w:rPr>
          <w:rFonts w:ascii="Narkisim" w:hAnsi="Narkisim" w:cs="Narkisim"/>
          <w:rtl/>
        </w:rPr>
        <w:t>חוה, מצדה, מאשימה את הנחש</w:t>
      </w:r>
      <w:r w:rsidR="00020148">
        <w:rPr>
          <w:rFonts w:ascii="Narkisim" w:hAnsi="Narkisim" w:cs="Narkisim" w:hint="cs"/>
          <w:rtl/>
        </w:rPr>
        <w:t xml:space="preserve"> (בראשית ג, </w:t>
      </w:r>
      <w:proofErr w:type="spellStart"/>
      <w:r w:rsidR="00020148">
        <w:rPr>
          <w:rFonts w:ascii="Narkisim" w:hAnsi="Narkisim" w:cs="Narkisim" w:hint="cs"/>
          <w:rtl/>
        </w:rPr>
        <w:t>יג</w:t>
      </w:r>
      <w:proofErr w:type="spellEnd"/>
      <w:r w:rsidR="00020148">
        <w:rPr>
          <w:rFonts w:ascii="Narkisim" w:hAnsi="Narkisim" w:cs="Narkisim" w:hint="cs"/>
          <w:rtl/>
        </w:rPr>
        <w:t>)</w:t>
      </w:r>
      <w:r w:rsidRPr="00787C4C">
        <w:rPr>
          <w:rFonts w:ascii="Narkisim" w:hAnsi="Narkisim" w:cs="Narkisim"/>
        </w:rPr>
        <w:t>:</w:t>
      </w:r>
      <w:r w:rsidR="00E06983">
        <w:rPr>
          <w:rFonts w:ascii="Narkisim" w:hAnsi="Narkisim" w:cs="Narkisim" w:hint="cs"/>
          <w:rtl/>
        </w:rPr>
        <w:t xml:space="preserve"> "</w:t>
      </w:r>
      <w:r w:rsidRPr="00787C4C">
        <w:rPr>
          <w:rFonts w:ascii="Narkisim" w:hAnsi="Narkisim" w:cs="Narkisim"/>
          <w:rtl/>
        </w:rPr>
        <w:t>הנחש השיאני ואוכל</w:t>
      </w:r>
      <w:r w:rsidRPr="00787C4C">
        <w:rPr>
          <w:rFonts w:ascii="Narkisim" w:hAnsi="Narkisim" w:cs="Narkisim"/>
        </w:rPr>
        <w:t>"</w:t>
      </w:r>
      <w:r w:rsidR="00E06983">
        <w:rPr>
          <w:rFonts w:ascii="Narkisim" w:hAnsi="Narkisim" w:cs="Narkisim" w:hint="cs"/>
          <w:rtl/>
        </w:rPr>
        <w:t xml:space="preserve">. </w:t>
      </w:r>
      <w:r w:rsidRPr="00787C4C">
        <w:rPr>
          <w:rFonts w:ascii="Narkisim" w:hAnsi="Narkisim" w:cs="Narkisim"/>
          <w:rtl/>
        </w:rPr>
        <w:t>כל אחד מעביר את האחריות לאחר, ואיש אינו מתבונן בעצמו</w:t>
      </w:r>
      <w:r w:rsidRPr="00787C4C">
        <w:rPr>
          <w:rFonts w:ascii="Narkisim" w:hAnsi="Narkisim" w:cs="Narkisim"/>
        </w:rPr>
        <w:t>.</w:t>
      </w:r>
    </w:p>
    <w:p w14:paraId="170FAAFC" w14:textId="77777777"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זהו שורש החטא. כאשר האדם מאבד את עצמיותו, אינו בוחן את מעשיו ואינו נושא באחריות להם, הוא נסחף אחר הסביבה ואחר דעת הרבים, במקום לעשות את מה שנכון באמת</w:t>
      </w:r>
      <w:r w:rsidRPr="00787C4C">
        <w:rPr>
          <w:rFonts w:ascii="Narkisim" w:hAnsi="Narkisim" w:cs="Narkisim"/>
        </w:rPr>
        <w:t>.</w:t>
      </w:r>
    </w:p>
    <w:p w14:paraId="4F1F54BF" w14:textId="61A3412A"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 xml:space="preserve">כאשר מאבדים את </w:t>
      </w:r>
      <w:proofErr w:type="spellStart"/>
      <w:r w:rsidRPr="00787C4C">
        <w:rPr>
          <w:rFonts w:ascii="Narkisim" w:hAnsi="Narkisim" w:cs="Narkisim"/>
          <w:rtl/>
        </w:rPr>
        <w:t>ה"אַיֶּכָּה</w:t>
      </w:r>
      <w:proofErr w:type="spellEnd"/>
      <w:r w:rsidRPr="00787C4C">
        <w:rPr>
          <w:rFonts w:ascii="Narkisim" w:hAnsi="Narkisim" w:cs="Narkisim"/>
          <w:rtl/>
        </w:rPr>
        <w:t>"</w:t>
      </w:r>
      <w:r w:rsidR="00020148">
        <w:rPr>
          <w:rFonts w:ascii="Narkisim" w:hAnsi="Narkisim" w:cs="Narkisim" w:hint="cs"/>
          <w:rtl/>
        </w:rPr>
        <w:t>,</w:t>
      </w:r>
      <w:r w:rsidRPr="00787C4C">
        <w:rPr>
          <w:rFonts w:ascii="Narkisim" w:hAnsi="Narkisim" w:cs="Narkisim"/>
          <w:rtl/>
        </w:rPr>
        <w:t xml:space="preserve"> מגיעים אל </w:t>
      </w:r>
      <w:proofErr w:type="spellStart"/>
      <w:r w:rsidRPr="00787C4C">
        <w:rPr>
          <w:rFonts w:ascii="Narkisim" w:hAnsi="Narkisim" w:cs="Narkisim"/>
          <w:rtl/>
        </w:rPr>
        <w:t>ה"אֵיכָה</w:t>
      </w:r>
      <w:proofErr w:type="spellEnd"/>
      <w:r w:rsidRPr="00787C4C">
        <w:rPr>
          <w:rFonts w:ascii="Narkisim" w:hAnsi="Narkisim" w:cs="Narkisim"/>
          <w:rtl/>
        </w:rPr>
        <w:t>". משם מתחילים החטאים, הצרות והחורבן</w:t>
      </w:r>
      <w:r w:rsidRPr="00787C4C">
        <w:rPr>
          <w:rFonts w:ascii="Narkisim" w:hAnsi="Narkisim" w:cs="Narkisim"/>
        </w:rPr>
        <w:t>.</w:t>
      </w:r>
    </w:p>
    <w:p w14:paraId="0002FD01" w14:textId="11193641"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גם דבריו של משה רבנו בפרשתנו מתקשרים לעניין זה. משה אומר</w:t>
      </w:r>
      <w:r w:rsidRPr="00787C4C">
        <w:rPr>
          <w:rFonts w:ascii="Narkisim" w:hAnsi="Narkisim" w:cs="Narkisim"/>
        </w:rPr>
        <w:t>:</w:t>
      </w:r>
      <w:r w:rsidR="00020148">
        <w:rPr>
          <w:rFonts w:ascii="Narkisim" w:hAnsi="Narkisim" w:cs="Narkisim" w:hint="cs"/>
          <w:rtl/>
        </w:rPr>
        <w:t xml:space="preserve"> "</w:t>
      </w:r>
      <w:r w:rsidRPr="00787C4C">
        <w:rPr>
          <w:rFonts w:ascii="Narkisim" w:hAnsi="Narkisim" w:cs="Narkisim"/>
          <w:rtl/>
        </w:rPr>
        <w:t>אֵיכָה אֶשָּׂא לְבַדִּי</w:t>
      </w:r>
      <w:r w:rsidRPr="00787C4C">
        <w:rPr>
          <w:rFonts w:ascii="Narkisim" w:hAnsi="Narkisim" w:cs="Narkisim"/>
        </w:rPr>
        <w:t>"</w:t>
      </w:r>
      <w:r w:rsidR="00020148">
        <w:rPr>
          <w:rFonts w:ascii="Narkisim" w:hAnsi="Narkisim" w:cs="Narkisim" w:hint="cs"/>
          <w:rtl/>
        </w:rPr>
        <w:t xml:space="preserve">. </w:t>
      </w:r>
      <w:r w:rsidRPr="00787C4C">
        <w:rPr>
          <w:rFonts w:ascii="Narkisim" w:hAnsi="Narkisim" w:cs="Narkisim"/>
          <w:rtl/>
        </w:rPr>
        <w:t>הוא מבקש שיימצאו אנשים שיישאו עמו בעול הציבור, שייקחו אחריות ויצטרפו להנהגת העם. אך כאשר כל אחד מצפה שחברו יעשה את המלאכה, ואף אחד אינו מוכן לשאת באחריות, משה נותר לבדו</w:t>
      </w:r>
      <w:r w:rsidRPr="00787C4C">
        <w:rPr>
          <w:rFonts w:ascii="Narkisim" w:hAnsi="Narkisim" w:cs="Narkisim"/>
        </w:rPr>
        <w:t>.</w:t>
      </w:r>
    </w:p>
    <w:p w14:paraId="0DB0CC22" w14:textId="77777777"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t xml:space="preserve">מכאן קצרה הדרך אל </w:t>
      </w:r>
      <w:proofErr w:type="spellStart"/>
      <w:r w:rsidRPr="00787C4C">
        <w:rPr>
          <w:rFonts w:ascii="Narkisim" w:hAnsi="Narkisim" w:cs="Narkisim"/>
          <w:rtl/>
        </w:rPr>
        <w:t>ה"אֵיכָה</w:t>
      </w:r>
      <w:proofErr w:type="spellEnd"/>
      <w:r w:rsidRPr="00787C4C">
        <w:rPr>
          <w:rFonts w:ascii="Narkisim" w:hAnsi="Narkisim" w:cs="Narkisim"/>
          <w:rtl/>
        </w:rPr>
        <w:t xml:space="preserve">" של ישעיהו ואל </w:t>
      </w:r>
      <w:proofErr w:type="spellStart"/>
      <w:r w:rsidRPr="00787C4C">
        <w:rPr>
          <w:rFonts w:ascii="Narkisim" w:hAnsi="Narkisim" w:cs="Narkisim"/>
          <w:rtl/>
        </w:rPr>
        <w:t>ה"אֵיכָה</w:t>
      </w:r>
      <w:proofErr w:type="spellEnd"/>
      <w:r w:rsidRPr="00787C4C">
        <w:rPr>
          <w:rFonts w:ascii="Narkisim" w:hAnsi="Narkisim" w:cs="Narkisim"/>
          <w:rtl/>
        </w:rPr>
        <w:t>" של ירמיהו במגילת איכה. כאשר החברה מאבדת את תחושת האחריות האישית והציבורית, באים הקלקול והחורבן</w:t>
      </w:r>
      <w:r w:rsidRPr="00787C4C">
        <w:rPr>
          <w:rFonts w:ascii="Narkisim" w:hAnsi="Narkisim" w:cs="Narkisim"/>
        </w:rPr>
        <w:t>.</w:t>
      </w:r>
    </w:p>
    <w:p w14:paraId="5293F3BE" w14:textId="77777777" w:rsidR="00787C4C" w:rsidRPr="00787C4C" w:rsidRDefault="00787C4C" w:rsidP="00787C4C">
      <w:pPr>
        <w:spacing w:before="120" w:after="120" w:line="360" w:lineRule="auto"/>
        <w:jc w:val="both"/>
        <w:rPr>
          <w:rFonts w:ascii="Narkisim" w:hAnsi="Narkisim" w:cs="Narkisim"/>
        </w:rPr>
      </w:pPr>
      <w:r w:rsidRPr="00787C4C">
        <w:rPr>
          <w:rFonts w:ascii="Narkisim" w:hAnsi="Narkisim" w:cs="Narkisim"/>
          <w:rtl/>
        </w:rPr>
        <w:lastRenderedPageBreak/>
        <w:t xml:space="preserve">יהי רצון שנזכה לשמוע את קריאת </w:t>
      </w:r>
      <w:proofErr w:type="spellStart"/>
      <w:r w:rsidRPr="00787C4C">
        <w:rPr>
          <w:rFonts w:ascii="Narkisim" w:hAnsi="Narkisim" w:cs="Narkisim"/>
          <w:rtl/>
        </w:rPr>
        <w:t>ה"אַיֶּכָּה</w:t>
      </w:r>
      <w:proofErr w:type="spellEnd"/>
      <w:r w:rsidRPr="00787C4C">
        <w:rPr>
          <w:rFonts w:ascii="Narkisim" w:hAnsi="Narkisim" w:cs="Narkisim"/>
          <w:rtl/>
        </w:rPr>
        <w:t>", להכיר את עצמנו, לגלות את שליחותנו, לקבל אחריות על מעשינו ולא להיסחף אחר אחרים. מתוך כך נזכה לתקן את דרכינו, ונזכה במהרה שייהפכו ימי האבל לששון ולשמחה, בביאת גואל צדק במהרה בימינו. אמן</w:t>
      </w:r>
      <w:r w:rsidRPr="00787C4C">
        <w:rPr>
          <w:rFonts w:ascii="Narkisim" w:hAnsi="Narkisim" w:cs="Narkisim"/>
        </w:rPr>
        <w:t>.</w:t>
      </w:r>
    </w:p>
    <w:p w14:paraId="1E8F6FA0" w14:textId="77777777" w:rsidR="00787C4C" w:rsidRPr="00787C4C" w:rsidRDefault="00787C4C" w:rsidP="000643FE">
      <w:pPr>
        <w:spacing w:before="120" w:after="120" w:line="360" w:lineRule="auto"/>
        <w:jc w:val="both"/>
        <w:rPr>
          <w:rFonts w:ascii="Narkisim" w:hAnsi="Narkisim" w:cs="Narkisim"/>
          <w:rtl/>
        </w:rPr>
      </w:pPr>
    </w:p>
    <w:p w14:paraId="01470F04" w14:textId="7C7A9C25" w:rsidR="000643FE" w:rsidRDefault="000643FE" w:rsidP="000643FE">
      <w:pPr>
        <w:spacing w:before="120" w:after="120" w:line="360" w:lineRule="auto"/>
        <w:jc w:val="both"/>
        <w:rPr>
          <w:rFonts w:ascii="Narkisim" w:hAnsi="Narkisim" w:cs="Narkisim"/>
          <w:b/>
          <w:bCs/>
          <w:sz w:val="28"/>
          <w:szCs w:val="28"/>
          <w:rtl/>
        </w:rPr>
      </w:pPr>
      <w:r w:rsidRPr="000643FE">
        <w:rPr>
          <w:rFonts w:ascii="Narkisim" w:hAnsi="Narkisim" w:cs="Narkisim"/>
          <w:b/>
          <w:bCs/>
          <w:sz w:val="28"/>
          <w:szCs w:val="28"/>
          <w:rtl/>
        </w:rPr>
        <w:t>דבר הלכה</w:t>
      </w:r>
      <w:r w:rsidR="00746F98">
        <w:rPr>
          <w:rFonts w:ascii="Narkisim" w:hAnsi="Narkisim" w:cs="Narkisim" w:hint="cs"/>
          <w:b/>
          <w:bCs/>
          <w:sz w:val="28"/>
          <w:szCs w:val="28"/>
          <w:rtl/>
        </w:rPr>
        <w:t xml:space="preserve"> </w:t>
      </w:r>
      <w:r w:rsidR="00746F98">
        <w:rPr>
          <w:rFonts w:ascii="Narkisim" w:hAnsi="Narkisim" w:cs="Narkisim"/>
          <w:b/>
          <w:bCs/>
          <w:sz w:val="28"/>
          <w:szCs w:val="28"/>
          <w:rtl/>
        </w:rPr>
        <w:t>–</w:t>
      </w:r>
      <w:r w:rsidR="00746F98">
        <w:rPr>
          <w:rFonts w:ascii="Narkisim" w:hAnsi="Narkisim" w:cs="Narkisim" w:hint="cs"/>
          <w:b/>
          <w:bCs/>
          <w:sz w:val="28"/>
          <w:szCs w:val="28"/>
          <w:rtl/>
        </w:rPr>
        <w:t xml:space="preserve"> חיובם של ד' צומות בזמן הזה</w:t>
      </w:r>
    </w:p>
    <w:p w14:paraId="3C4034B5" w14:textId="51456F61"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בדברי הנביא זכריה נצטווינו על ארבעת הצומות</w:t>
      </w:r>
      <w:r w:rsidRPr="00746F98">
        <w:rPr>
          <w:rFonts w:ascii="Narkisim" w:hAnsi="Narkisim" w:cs="Narkisim"/>
        </w:rPr>
        <w:t>:</w:t>
      </w:r>
      <w:r>
        <w:rPr>
          <w:rFonts w:ascii="Narkisim" w:hAnsi="Narkisim" w:cs="Narkisim" w:hint="cs"/>
          <w:rtl/>
        </w:rPr>
        <w:t xml:space="preserve"> </w:t>
      </w:r>
      <w:r w:rsidRPr="00746F98">
        <w:rPr>
          <w:rFonts w:ascii="Narkisim" w:hAnsi="Narkisim" w:cs="Narkisim"/>
          <w:rtl/>
        </w:rPr>
        <w:t>צום הרביעי</w:t>
      </w:r>
      <w:r w:rsidRPr="00746F98">
        <w:rPr>
          <w:rFonts w:ascii="Narkisim" w:hAnsi="Narkisim" w:cs="Narkisim"/>
        </w:rPr>
        <w:t>,</w:t>
      </w:r>
      <w:r>
        <w:rPr>
          <w:rFonts w:ascii="Narkisim" w:hAnsi="Narkisim" w:cs="Narkisim" w:hint="cs"/>
          <w:rtl/>
        </w:rPr>
        <w:t xml:space="preserve"> </w:t>
      </w:r>
      <w:r w:rsidRPr="00746F98">
        <w:rPr>
          <w:rFonts w:ascii="Narkisim" w:hAnsi="Narkisim" w:cs="Narkisim"/>
          <w:rtl/>
        </w:rPr>
        <w:t>צום החמישי</w:t>
      </w:r>
      <w:r w:rsidRPr="00746F98">
        <w:rPr>
          <w:rFonts w:ascii="Narkisim" w:hAnsi="Narkisim" w:cs="Narkisim"/>
        </w:rPr>
        <w:t>,</w:t>
      </w:r>
      <w:r>
        <w:rPr>
          <w:rFonts w:ascii="Narkisim" w:hAnsi="Narkisim" w:cs="Narkisim" w:hint="cs"/>
          <w:rtl/>
        </w:rPr>
        <w:t xml:space="preserve"> </w:t>
      </w:r>
      <w:r w:rsidRPr="00746F98">
        <w:rPr>
          <w:rFonts w:ascii="Narkisim" w:hAnsi="Narkisim" w:cs="Narkisim"/>
          <w:rtl/>
        </w:rPr>
        <w:t>צום השביעי וצום העשירי</w:t>
      </w:r>
      <w:r w:rsidRPr="00746F98">
        <w:rPr>
          <w:rFonts w:ascii="Narkisim" w:hAnsi="Narkisim" w:cs="Narkisim"/>
        </w:rPr>
        <w:t xml:space="preserve">. </w:t>
      </w:r>
      <w:r w:rsidRPr="00746F98">
        <w:rPr>
          <w:rFonts w:ascii="Narkisim" w:hAnsi="Narkisim" w:cs="Narkisim"/>
          <w:rtl/>
        </w:rPr>
        <w:t>לדעת רבי עקיבא, הכוונה היא: צום הרביעי – י"ז בתמוז, החל בחודש הרביעי; צום החמישי – תשעה באב, החל בחודש החמישי; צום השביעי – צום גדליה, החל בחודש השביעי, חודש תשרי; וצום העשירי – עשרה בטבת, החל בחודש העשירי</w:t>
      </w:r>
      <w:r w:rsidRPr="00746F98">
        <w:rPr>
          <w:rFonts w:ascii="Narkisim" w:hAnsi="Narkisim" w:cs="Narkisim"/>
        </w:rPr>
        <w:t>.</w:t>
      </w:r>
    </w:p>
    <w:p w14:paraId="0632E0BE"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חיובם של צומות אלו הוא מדברי קבלה, וחומרתם גדולה מחיובם של צומות שתיקנו חכמים. אולם בגמרא במסכת ראש השנה (</w:t>
      </w:r>
      <w:proofErr w:type="spellStart"/>
      <w:r w:rsidRPr="00746F98">
        <w:rPr>
          <w:rFonts w:ascii="Narkisim" w:hAnsi="Narkisim" w:cs="Narkisim"/>
          <w:rtl/>
        </w:rPr>
        <w:t>יח</w:t>
      </w:r>
      <w:proofErr w:type="spellEnd"/>
      <w:r w:rsidRPr="00746F98">
        <w:rPr>
          <w:rFonts w:ascii="Narkisim" w:hAnsi="Narkisim" w:cs="Narkisim"/>
          <w:rtl/>
        </w:rPr>
        <w:t xml:space="preserve"> ע"ב) מבואר כי בזמן שיש שלום יהיו ימים אלו לימי ששון ושמחה; בזמן שיש גזירת מלכות – יהיו ימי צום; ובזמן שאין גזירת מלכות ואין שלום – הדבר תלוי ברצון הציבור: רצו מתענים, רצו אין מתענים. אולם לגבי תשעה באב, מכיוון שבו הוכפלו הצרות, גם בזמן שאין גזירת מלכות ואין שלום, חובה להתענות, ואין הדבר תלוי ברצון הציבור</w:t>
      </w:r>
      <w:r w:rsidRPr="00746F98">
        <w:rPr>
          <w:rFonts w:ascii="Narkisim" w:hAnsi="Narkisim" w:cs="Narkisim"/>
        </w:rPr>
        <w:t>.</w:t>
      </w:r>
    </w:p>
    <w:p w14:paraId="68E49C75" w14:textId="33A17AF0"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לפיכך, בזמן הזה אנו מצויים במצב שאין בו גזירת מלכות, אך גם אין בו שלום. אף שעם ישראל זכה לריבונות מדינית בארצו, אין מצב זה מוגדר כ"שלום". לדעת הרמב</w:t>
      </w:r>
      <w:r>
        <w:rPr>
          <w:rFonts w:ascii="Narkisim" w:hAnsi="Narkisim" w:cs="Narkisim" w:hint="cs"/>
          <w:rtl/>
        </w:rPr>
        <w:t>"ן (</w:t>
      </w:r>
      <w:r w:rsidRPr="00746F98">
        <w:rPr>
          <w:rFonts w:ascii="Narkisim" w:hAnsi="Narkisim" w:cs="Narkisim"/>
          <w:rtl/>
        </w:rPr>
        <w:t>תורת האדם</w:t>
      </w:r>
      <w:r w:rsidRPr="00746F98">
        <w:rPr>
          <w:rFonts w:ascii="Narkisim" w:hAnsi="Narkisim" w:cs="Narkisim"/>
        </w:rPr>
        <w:t xml:space="preserve">, </w:t>
      </w:r>
      <w:r w:rsidRPr="00746F98">
        <w:rPr>
          <w:rFonts w:ascii="Narkisim" w:hAnsi="Narkisim" w:cs="Narkisim"/>
          <w:rtl/>
        </w:rPr>
        <w:t xml:space="preserve">עמ' </w:t>
      </w:r>
      <w:proofErr w:type="spellStart"/>
      <w:r w:rsidRPr="00746F98">
        <w:rPr>
          <w:rFonts w:ascii="Narkisim" w:hAnsi="Narkisim" w:cs="Narkisim"/>
          <w:rtl/>
        </w:rPr>
        <w:t>רמג</w:t>
      </w:r>
      <w:proofErr w:type="spellEnd"/>
      <w:r w:rsidRPr="00746F98">
        <w:rPr>
          <w:rFonts w:ascii="Narkisim" w:hAnsi="Narkisim" w:cs="Narkisim"/>
          <w:rtl/>
        </w:rPr>
        <w:t xml:space="preserve">, מהדורת </w:t>
      </w:r>
      <w:proofErr w:type="spellStart"/>
      <w:r w:rsidRPr="00746F98">
        <w:rPr>
          <w:rFonts w:ascii="Narkisim" w:hAnsi="Narkisim" w:cs="Narkisim"/>
          <w:rtl/>
        </w:rPr>
        <w:t>שעוועל</w:t>
      </w:r>
      <w:proofErr w:type="spellEnd"/>
      <w:r w:rsidRPr="00746F98">
        <w:rPr>
          <w:rFonts w:ascii="Narkisim" w:hAnsi="Narkisim" w:cs="Narkisim"/>
          <w:rtl/>
        </w:rPr>
        <w:t xml:space="preserve">) </w:t>
      </w:r>
      <w:proofErr w:type="spellStart"/>
      <w:r w:rsidRPr="00746F98">
        <w:rPr>
          <w:rFonts w:ascii="Narkisim" w:hAnsi="Narkisim" w:cs="Narkisim"/>
          <w:rtl/>
        </w:rPr>
        <w:t>וה</w:t>
      </w:r>
      <w:r>
        <w:rPr>
          <w:rFonts w:ascii="Narkisim" w:hAnsi="Narkisim" w:cs="Narkisim" w:hint="cs"/>
          <w:rtl/>
        </w:rPr>
        <w:t>"</w:t>
      </w:r>
      <w:r w:rsidRPr="00746F98">
        <w:rPr>
          <w:rFonts w:ascii="Narkisim" w:hAnsi="Narkisim" w:cs="Narkisim"/>
          <w:rtl/>
        </w:rPr>
        <w:t>טור</w:t>
      </w:r>
      <w:proofErr w:type="spellEnd"/>
      <w:r>
        <w:rPr>
          <w:rFonts w:ascii="Narkisim" w:hAnsi="Narkisim" w:cs="Narkisim" w:hint="cs"/>
          <w:rtl/>
        </w:rPr>
        <w:t>"</w:t>
      </w:r>
      <w:r w:rsidRPr="00746F98">
        <w:rPr>
          <w:rFonts w:ascii="Narkisim" w:hAnsi="Narkisim" w:cs="Narkisim"/>
          <w:rtl/>
        </w:rPr>
        <w:t xml:space="preserve"> (אורח חיים, סימן תקן), "שלום" פירושו קיומו של בית המקדש, וכך מקובל להלכה. גם בעל ה</w:t>
      </w:r>
      <w:r>
        <w:rPr>
          <w:rFonts w:ascii="Narkisim" w:hAnsi="Narkisim" w:cs="Narkisim" w:hint="cs"/>
          <w:rtl/>
        </w:rPr>
        <w:t>"</w:t>
      </w:r>
      <w:r w:rsidRPr="00746F98">
        <w:rPr>
          <w:rFonts w:ascii="Narkisim" w:hAnsi="Narkisim" w:cs="Narkisim"/>
          <w:rtl/>
        </w:rPr>
        <w:t>מגיד משנה</w:t>
      </w:r>
      <w:r>
        <w:rPr>
          <w:rFonts w:ascii="Narkisim" w:hAnsi="Narkisim" w:cs="Narkisim" w:hint="cs"/>
          <w:rtl/>
        </w:rPr>
        <w:t>"</w:t>
      </w:r>
      <w:r w:rsidRPr="00746F98">
        <w:rPr>
          <w:rFonts w:ascii="Narkisim" w:hAnsi="Narkisim" w:cs="Narkisim"/>
          <w:rtl/>
        </w:rPr>
        <w:t xml:space="preserve"> (הלכות תעניות ה, א) כתב שכל עוד לא נבנה בית המקדש, אין ימים אלו נעשים לימי שמחה. כלומר, אף לשיטתו הגדרת "שלום" תלויה בקיומו של בית המקדש. כך מבואר גם בדברי רבנו חננאל (ראש השנה </w:t>
      </w:r>
      <w:proofErr w:type="spellStart"/>
      <w:r w:rsidRPr="00746F98">
        <w:rPr>
          <w:rFonts w:ascii="Narkisim" w:hAnsi="Narkisim" w:cs="Narkisim"/>
          <w:rtl/>
        </w:rPr>
        <w:t>יח</w:t>
      </w:r>
      <w:proofErr w:type="spellEnd"/>
      <w:r w:rsidRPr="00746F98">
        <w:rPr>
          <w:rFonts w:ascii="Narkisim" w:hAnsi="Narkisim" w:cs="Narkisim"/>
          <w:rtl/>
        </w:rPr>
        <w:t xml:space="preserve"> ע"ב)</w:t>
      </w:r>
      <w:r w:rsidRPr="00746F98">
        <w:rPr>
          <w:rFonts w:ascii="Narkisim" w:hAnsi="Narkisim" w:cs="Narkisim"/>
        </w:rPr>
        <w:t>.</w:t>
      </w:r>
    </w:p>
    <w:p w14:paraId="255320A1"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 xml:space="preserve">לעומת זאת, רש"י (שם, ד"ה "שיש שלום") פירש: "שאין יד העובדי כוכבים תקיפה על ישראל". לפי דבריו יש מקום לדון אם בזמננו ניתן להגדיר את התקופה כזמן שלום. אף </w:t>
      </w:r>
      <w:proofErr w:type="spellStart"/>
      <w:r w:rsidRPr="00746F98">
        <w:rPr>
          <w:rFonts w:ascii="Narkisim" w:hAnsi="Narkisim" w:cs="Narkisim"/>
          <w:rtl/>
        </w:rPr>
        <w:t>הרשב"א</w:t>
      </w:r>
      <w:proofErr w:type="spellEnd"/>
      <w:r w:rsidRPr="00746F98">
        <w:rPr>
          <w:rFonts w:ascii="Narkisim" w:hAnsi="Narkisim" w:cs="Narkisim"/>
          <w:rtl/>
        </w:rPr>
        <w:t xml:space="preserve"> (בחידושיו שם) כתב ש"שלום" פירושו שישראל שרויים על אדמתם. לפי שיטתו יש לדון במציאות ימינו: אמנם עדיין לא כל עם ישראל יושב בארץ, אולם כל יהודי יכול לעלות אליה אם ירצה. ייתכן אפוא שיש לראות את עם ישראל כשרוי על אדמתו</w:t>
      </w:r>
      <w:r w:rsidRPr="00746F98">
        <w:rPr>
          <w:rFonts w:ascii="Narkisim" w:hAnsi="Narkisim" w:cs="Narkisim"/>
        </w:rPr>
        <w:t>.</w:t>
      </w:r>
    </w:p>
    <w:p w14:paraId="01177817"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 xml:space="preserve">עם זאת, אפשר לבאר את דברי רש"י </w:t>
      </w:r>
      <w:proofErr w:type="spellStart"/>
      <w:r w:rsidRPr="00746F98">
        <w:rPr>
          <w:rFonts w:ascii="Narkisim" w:hAnsi="Narkisim" w:cs="Narkisim"/>
          <w:rtl/>
        </w:rPr>
        <w:t>והרשב"א</w:t>
      </w:r>
      <w:proofErr w:type="spellEnd"/>
      <w:r w:rsidRPr="00746F98">
        <w:rPr>
          <w:rFonts w:ascii="Narkisim" w:hAnsi="Narkisim" w:cs="Narkisim"/>
          <w:rtl/>
        </w:rPr>
        <w:t xml:space="preserve"> באופן אחר. ייתכן שהם כלל לא העלו על דעתם אפשרות של חזרת עם ישראל לארצו ולהקמת שלטון יהודי בלא ביאת המשיח. אם כן, אפשר שכוונתם הייתה למצב השלם של הגאולה. מכל מקום, נראה ששיטותיהם לא נפסקו להלכה, ולכן אין המנהג כדבריהם</w:t>
      </w:r>
      <w:r w:rsidRPr="00746F98">
        <w:rPr>
          <w:rFonts w:ascii="Narkisim" w:hAnsi="Narkisim" w:cs="Narkisim"/>
        </w:rPr>
        <w:t>.</w:t>
      </w:r>
    </w:p>
    <w:p w14:paraId="7C66B549"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מדברי הרמב"ם בפירוש המשניות (ראש השנה שם) עולה שבזמן בית המקדש השני היו מתענים בתשעה באב. משמע שלדעתו אין די בעצם קיומו של בית המקדש כדי להגדיר מצב של "שלום", אלא נדרש גם שלטון. יש לעיין בדבריו, האם נדרשים גם בית המקדש וגם מלכות ישראל, או שמא עיקר התנאי הוא קיומה של מלכות ישראל במובנה המלא</w:t>
      </w:r>
      <w:r w:rsidRPr="00746F98">
        <w:rPr>
          <w:rFonts w:ascii="Narkisim" w:hAnsi="Narkisim" w:cs="Narkisim"/>
        </w:rPr>
        <w:t>.</w:t>
      </w:r>
    </w:p>
    <w:p w14:paraId="0B45B4CC"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lastRenderedPageBreak/>
        <w:t xml:space="preserve">הרב חיים </w:t>
      </w:r>
      <w:proofErr w:type="spellStart"/>
      <w:r w:rsidRPr="00746F98">
        <w:rPr>
          <w:rFonts w:ascii="Narkisim" w:hAnsi="Narkisim" w:cs="Narkisim"/>
          <w:rtl/>
        </w:rPr>
        <w:t>קרלינסקי</w:t>
      </w:r>
      <w:proofErr w:type="spellEnd"/>
      <w:r w:rsidRPr="00746F98">
        <w:rPr>
          <w:rFonts w:ascii="Narkisim" w:hAnsi="Narkisim" w:cs="Narkisim"/>
          <w:rtl/>
        </w:rPr>
        <w:t xml:space="preserve"> ("ארבעה צומות – החורבן לאור ההלכה בזמננו</w:t>
      </w:r>
      <w:r w:rsidRPr="00746F98">
        <w:rPr>
          <w:rFonts w:ascii="Narkisim" w:hAnsi="Narkisim" w:cs="Narkisim"/>
        </w:rPr>
        <w:t xml:space="preserve">", </w:t>
      </w:r>
      <w:r w:rsidRPr="00746F98">
        <w:rPr>
          <w:rFonts w:ascii="Narkisim" w:hAnsi="Narkisim" w:cs="Narkisim"/>
          <w:i/>
          <w:iCs/>
          <w:rtl/>
        </w:rPr>
        <w:t>אור המזרח</w:t>
      </w:r>
      <w:r w:rsidRPr="00746F98">
        <w:rPr>
          <w:rFonts w:ascii="Narkisim" w:hAnsi="Narkisim" w:cs="Narkisim"/>
          <w:rtl/>
        </w:rPr>
        <w:t xml:space="preserve"> </w:t>
      </w:r>
      <w:proofErr w:type="spellStart"/>
      <w:r w:rsidRPr="00746F98">
        <w:rPr>
          <w:rFonts w:ascii="Narkisim" w:hAnsi="Narkisim" w:cs="Narkisim"/>
          <w:rtl/>
        </w:rPr>
        <w:t>טז</w:t>
      </w:r>
      <w:proofErr w:type="spellEnd"/>
      <w:r w:rsidRPr="00746F98">
        <w:rPr>
          <w:rFonts w:ascii="Narkisim" w:hAnsi="Narkisim" w:cs="Narkisim"/>
          <w:rtl/>
        </w:rPr>
        <w:t>) ביאר בדעת הרמב"ם שהכוונה היא למלכות ישראל השלמה, כפי שתתקיים בימות המשיח. לפיכך כתב שאין מקום לבטל את הצומות גם לאחר שחרור ירושלים</w:t>
      </w:r>
      <w:r w:rsidRPr="00746F98">
        <w:rPr>
          <w:rFonts w:ascii="Narkisim" w:hAnsi="Narkisim" w:cs="Narkisim"/>
        </w:rPr>
        <w:t>.</w:t>
      </w:r>
    </w:p>
    <w:p w14:paraId="0C35BE1E"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 xml:space="preserve">עוד יש לציין שהרמב"ם (הלכות תעניות ה, </w:t>
      </w:r>
      <w:proofErr w:type="spellStart"/>
      <w:r w:rsidRPr="00746F98">
        <w:rPr>
          <w:rFonts w:ascii="Narkisim" w:hAnsi="Narkisim" w:cs="Narkisim"/>
          <w:rtl/>
        </w:rPr>
        <w:t>יט</w:t>
      </w:r>
      <w:proofErr w:type="spellEnd"/>
      <w:r w:rsidRPr="00746F98">
        <w:rPr>
          <w:rFonts w:ascii="Narkisim" w:hAnsi="Narkisim" w:cs="Narkisim"/>
          <w:rtl/>
        </w:rPr>
        <w:t>) כתב במפורש שהתעניות עתידות להתבטל בימות המשיח. משמע שלדעתו אין די בבית המקדש ואף לא בריבונות מדינית בלבד, אלא נדרשת גם הגאולה השלמה וביאת המשיח. עם זאת, אפשר לומר שהרמב"ם הזכיר את ימות המשיח מפני שלא העלה על דעתו אפשרות של קיומה של ריבונות יהודית קודם לכן, כפי שאנו זוכים לראות בזמננו. אף על פי כן, הדברים אינם מוכרעים, ובוודאי עלינו לנהוג כפי הפוסקים שכתבו במפורש שהדבר תלוי בבניין בית המקדש, ובפרט שכך היא הנהגת גדולי ישראל בזמננו</w:t>
      </w:r>
      <w:r w:rsidRPr="00746F98">
        <w:rPr>
          <w:rFonts w:ascii="Narkisim" w:hAnsi="Narkisim" w:cs="Narkisim"/>
        </w:rPr>
        <w:t>.</w:t>
      </w:r>
    </w:p>
    <w:p w14:paraId="04CB4DBC" w14:textId="77777777"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ויש להוסיף שרבים עלולים לחשוב כי עם חזרתנו לארץ ישראל כבר הגענו אל המנוחה ואל הנחלה. דווקא משום כך יש חשיבות מיוחדת להדגשת חסרונו של בית המקדש בימים אלו, שבהם זכינו לשוב לארצנו ולהקים בה שלטון יהודי. על אף כל הטובה הגדולה שעשה עמנו הקב"ה, שהשיב אותנו לארצנו לאחר אלפיים שנות גלות, עלינו לדעת כי עדיין מוטלת עלינו משימה גדולה: כל עוד בית המקדש אינו בנוי, אין גאולתנו שלמה. משום כך יש לצומות משמעות מיוחדת בזמן הזה – להזכיר לנו את חסרון הגאולה, ולעורר אותנו לתפילה, לתשובה ולמעשים שיקרבו את בניין בית המקדש</w:t>
      </w:r>
      <w:r w:rsidRPr="00746F98">
        <w:rPr>
          <w:rFonts w:ascii="Narkisim" w:hAnsi="Narkisim" w:cs="Narkisim"/>
        </w:rPr>
        <w:t>.</w:t>
      </w:r>
    </w:p>
    <w:p w14:paraId="0671C7B1" w14:textId="7E26F4B1" w:rsidR="00746F98" w:rsidRPr="00746F98" w:rsidRDefault="00746F98" w:rsidP="00746F98">
      <w:pPr>
        <w:spacing w:before="120" w:after="120" w:line="360" w:lineRule="auto"/>
        <w:jc w:val="both"/>
        <w:rPr>
          <w:rFonts w:ascii="Narkisim" w:hAnsi="Narkisim" w:cs="Narkisim"/>
        </w:rPr>
      </w:pPr>
      <w:r w:rsidRPr="00746F98">
        <w:rPr>
          <w:rFonts w:ascii="Narkisim" w:hAnsi="Narkisim" w:cs="Narkisim"/>
          <w:rtl/>
        </w:rPr>
        <w:t xml:space="preserve">לסיום, יש להעיר שנחלקו הראשונים בטיב חיוב התענית בתשעה באב בזמן הזה: האם הוא עדיין מדברי קבלה או שמא אינו אלא מדרבנן. מדברי בעל ה"טורי זהב" (אורח חיים </w:t>
      </w:r>
      <w:proofErr w:type="spellStart"/>
      <w:r w:rsidRPr="00746F98">
        <w:rPr>
          <w:rFonts w:ascii="Narkisim" w:hAnsi="Narkisim" w:cs="Narkisim"/>
          <w:rtl/>
        </w:rPr>
        <w:t>תקנד</w:t>
      </w:r>
      <w:proofErr w:type="spellEnd"/>
      <w:r w:rsidRPr="00746F98">
        <w:rPr>
          <w:rFonts w:ascii="Narkisim" w:hAnsi="Narkisim" w:cs="Narkisim"/>
          <w:rtl/>
        </w:rPr>
        <w:t xml:space="preserve">, ד) עולה שהבין שחיוב הצום הוא מדברי קבלה. לעומתו, בעל שו"ת </w:t>
      </w:r>
      <w:r w:rsidRPr="00746F98">
        <w:rPr>
          <w:rFonts w:ascii="Narkisim" w:hAnsi="Narkisim" w:cs="Narkisim" w:hint="cs"/>
          <w:rtl/>
        </w:rPr>
        <w:t>"</w:t>
      </w:r>
      <w:r w:rsidRPr="00746F98">
        <w:rPr>
          <w:rFonts w:ascii="Narkisim" w:hAnsi="Narkisim" w:cs="Narkisim"/>
          <w:rtl/>
        </w:rPr>
        <w:t>אבני נזר</w:t>
      </w:r>
      <w:r w:rsidRPr="00746F98">
        <w:rPr>
          <w:rFonts w:ascii="Narkisim" w:hAnsi="Narkisim" w:cs="Narkisim" w:hint="cs"/>
          <w:rtl/>
        </w:rPr>
        <w:t>"</w:t>
      </w:r>
      <w:r w:rsidRPr="00746F98">
        <w:rPr>
          <w:rFonts w:ascii="Narkisim" w:hAnsi="Narkisim" w:cs="Narkisim"/>
          <w:rtl/>
        </w:rPr>
        <w:t xml:space="preserve"> (אורח חיים, סימן </w:t>
      </w:r>
      <w:proofErr w:type="spellStart"/>
      <w:r w:rsidRPr="00746F98">
        <w:rPr>
          <w:rFonts w:ascii="Narkisim" w:hAnsi="Narkisim" w:cs="Narkisim"/>
          <w:rtl/>
        </w:rPr>
        <w:t>תכט</w:t>
      </w:r>
      <w:proofErr w:type="spellEnd"/>
      <w:r w:rsidRPr="00746F98">
        <w:rPr>
          <w:rFonts w:ascii="Narkisim" w:hAnsi="Narkisim" w:cs="Narkisim"/>
          <w:rtl/>
        </w:rPr>
        <w:t>, אות א) הביא מדברי כמה ראשונים שמשמע מדבריהם שחיובו בזמן הזה הוא מדרבנן. כך עולה אף מדברי בעל ה"בית חדש" (אורח חיים תקן, ב)</w:t>
      </w:r>
      <w:r w:rsidRPr="00746F98">
        <w:rPr>
          <w:rFonts w:ascii="Narkisim" w:hAnsi="Narkisim" w:cs="Narkisim"/>
        </w:rPr>
        <w:t>.</w:t>
      </w:r>
    </w:p>
    <w:p w14:paraId="58EB9021" w14:textId="77777777" w:rsidR="00746F98" w:rsidRPr="00746F98" w:rsidRDefault="00746F98" w:rsidP="000643FE">
      <w:pPr>
        <w:spacing w:before="120" w:after="120" w:line="360" w:lineRule="auto"/>
        <w:jc w:val="both"/>
        <w:rPr>
          <w:rFonts w:ascii="Narkisim" w:hAnsi="Narkisim" w:cs="Narkisim"/>
          <w:sz w:val="28"/>
          <w:szCs w:val="28"/>
          <w:rtl/>
        </w:rPr>
      </w:pPr>
    </w:p>
    <w:sectPr w:rsidR="00746F98" w:rsidRPr="00746F98" w:rsidSect="00490EF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394"/>
    <w:rsid w:val="00020148"/>
    <w:rsid w:val="000643FE"/>
    <w:rsid w:val="00120EDB"/>
    <w:rsid w:val="00132AC8"/>
    <w:rsid w:val="002C049C"/>
    <w:rsid w:val="0037492E"/>
    <w:rsid w:val="003A4358"/>
    <w:rsid w:val="00490EF0"/>
    <w:rsid w:val="00746F98"/>
    <w:rsid w:val="00787C4C"/>
    <w:rsid w:val="007E26C4"/>
    <w:rsid w:val="007F5C0C"/>
    <w:rsid w:val="00906808"/>
    <w:rsid w:val="00A71F18"/>
    <w:rsid w:val="00C00F61"/>
    <w:rsid w:val="00D12394"/>
    <w:rsid w:val="00E06983"/>
    <w:rsid w:val="00E61F1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A9FB2"/>
  <w15:chartTrackingRefBased/>
  <w15:docId w15:val="{15B4F37C-E763-4CE0-8498-523789663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D123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D123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1239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1239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1239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1239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1239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1239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1239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D12394"/>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D12394"/>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D12394"/>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D12394"/>
    <w:rPr>
      <w:rFonts w:eastAsiaTheme="majorEastAsia" w:cstheme="majorBidi"/>
      <w:i/>
      <w:iCs/>
      <w:color w:val="0F4761" w:themeColor="accent1" w:themeShade="BF"/>
    </w:rPr>
  </w:style>
  <w:style w:type="character" w:customStyle="1" w:styleId="50">
    <w:name w:val="כותרת 5 תו"/>
    <w:basedOn w:val="a0"/>
    <w:link w:val="5"/>
    <w:uiPriority w:val="9"/>
    <w:semiHidden/>
    <w:rsid w:val="00D12394"/>
    <w:rPr>
      <w:rFonts w:eastAsiaTheme="majorEastAsia" w:cstheme="majorBidi"/>
      <w:color w:val="0F4761" w:themeColor="accent1" w:themeShade="BF"/>
    </w:rPr>
  </w:style>
  <w:style w:type="character" w:customStyle="1" w:styleId="60">
    <w:name w:val="כותרת 6 תו"/>
    <w:basedOn w:val="a0"/>
    <w:link w:val="6"/>
    <w:uiPriority w:val="9"/>
    <w:semiHidden/>
    <w:rsid w:val="00D12394"/>
    <w:rPr>
      <w:rFonts w:eastAsiaTheme="majorEastAsia" w:cstheme="majorBidi"/>
      <w:i/>
      <w:iCs/>
      <w:color w:val="595959" w:themeColor="text1" w:themeTint="A6"/>
    </w:rPr>
  </w:style>
  <w:style w:type="character" w:customStyle="1" w:styleId="70">
    <w:name w:val="כותרת 7 תו"/>
    <w:basedOn w:val="a0"/>
    <w:link w:val="7"/>
    <w:uiPriority w:val="9"/>
    <w:semiHidden/>
    <w:rsid w:val="00D12394"/>
    <w:rPr>
      <w:rFonts w:eastAsiaTheme="majorEastAsia" w:cstheme="majorBidi"/>
      <w:color w:val="595959" w:themeColor="text1" w:themeTint="A6"/>
    </w:rPr>
  </w:style>
  <w:style w:type="character" w:customStyle="1" w:styleId="80">
    <w:name w:val="כותרת 8 תו"/>
    <w:basedOn w:val="a0"/>
    <w:link w:val="8"/>
    <w:uiPriority w:val="9"/>
    <w:semiHidden/>
    <w:rsid w:val="00D12394"/>
    <w:rPr>
      <w:rFonts w:eastAsiaTheme="majorEastAsia" w:cstheme="majorBidi"/>
      <w:i/>
      <w:iCs/>
      <w:color w:val="272727" w:themeColor="text1" w:themeTint="D8"/>
    </w:rPr>
  </w:style>
  <w:style w:type="character" w:customStyle="1" w:styleId="90">
    <w:name w:val="כותרת 9 תו"/>
    <w:basedOn w:val="a0"/>
    <w:link w:val="9"/>
    <w:uiPriority w:val="9"/>
    <w:semiHidden/>
    <w:rsid w:val="00D12394"/>
    <w:rPr>
      <w:rFonts w:eastAsiaTheme="majorEastAsia" w:cstheme="majorBidi"/>
      <w:color w:val="272727" w:themeColor="text1" w:themeTint="D8"/>
    </w:rPr>
  </w:style>
  <w:style w:type="paragraph" w:styleId="a3">
    <w:name w:val="Title"/>
    <w:basedOn w:val="a"/>
    <w:next w:val="a"/>
    <w:link w:val="a4"/>
    <w:uiPriority w:val="10"/>
    <w:qFormat/>
    <w:rsid w:val="00D123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D1239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12394"/>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D12394"/>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D12394"/>
    <w:pPr>
      <w:spacing w:before="160"/>
      <w:jc w:val="center"/>
    </w:pPr>
    <w:rPr>
      <w:i/>
      <w:iCs/>
      <w:color w:val="404040" w:themeColor="text1" w:themeTint="BF"/>
    </w:rPr>
  </w:style>
  <w:style w:type="character" w:customStyle="1" w:styleId="a8">
    <w:name w:val="ציטוט תו"/>
    <w:basedOn w:val="a0"/>
    <w:link w:val="a7"/>
    <w:uiPriority w:val="29"/>
    <w:rsid w:val="00D12394"/>
    <w:rPr>
      <w:i/>
      <w:iCs/>
      <w:color w:val="404040" w:themeColor="text1" w:themeTint="BF"/>
    </w:rPr>
  </w:style>
  <w:style w:type="paragraph" w:styleId="a9">
    <w:name w:val="List Paragraph"/>
    <w:basedOn w:val="a"/>
    <w:uiPriority w:val="34"/>
    <w:qFormat/>
    <w:rsid w:val="00D12394"/>
    <w:pPr>
      <w:ind w:left="720"/>
      <w:contextualSpacing/>
    </w:pPr>
  </w:style>
  <w:style w:type="character" w:styleId="aa">
    <w:name w:val="Intense Emphasis"/>
    <w:basedOn w:val="a0"/>
    <w:uiPriority w:val="21"/>
    <w:qFormat/>
    <w:rsid w:val="00D12394"/>
    <w:rPr>
      <w:i/>
      <w:iCs/>
      <w:color w:val="0F4761" w:themeColor="accent1" w:themeShade="BF"/>
    </w:rPr>
  </w:style>
  <w:style w:type="paragraph" w:styleId="ab">
    <w:name w:val="Intense Quote"/>
    <w:basedOn w:val="a"/>
    <w:next w:val="a"/>
    <w:link w:val="ac"/>
    <w:uiPriority w:val="30"/>
    <w:qFormat/>
    <w:rsid w:val="00D123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D12394"/>
    <w:rPr>
      <w:i/>
      <w:iCs/>
      <w:color w:val="0F4761" w:themeColor="accent1" w:themeShade="BF"/>
    </w:rPr>
  </w:style>
  <w:style w:type="character" w:styleId="ad">
    <w:name w:val="Intense Reference"/>
    <w:basedOn w:val="a0"/>
    <w:uiPriority w:val="32"/>
    <w:qFormat/>
    <w:rsid w:val="00D12394"/>
    <w:rPr>
      <w:b/>
      <w:bCs/>
      <w:smallCaps/>
      <w:color w:val="0F4761" w:themeColor="accent1" w:themeShade="BF"/>
      <w:spacing w:val="5"/>
    </w:rPr>
  </w:style>
  <w:style w:type="paragraph" w:styleId="ae">
    <w:name w:val="footnote text"/>
    <w:aliases w:val="Footnote Textהערות שוליים,הערת שוליים"/>
    <w:basedOn w:val="a"/>
    <w:link w:val="af"/>
    <w:uiPriority w:val="99"/>
    <w:qFormat/>
    <w:rsid w:val="00906808"/>
    <w:pPr>
      <w:spacing w:after="0" w:line="240" w:lineRule="auto"/>
    </w:pPr>
    <w:rPr>
      <w:rFonts w:ascii="Times New Roman" w:eastAsia="Times New Roman" w:hAnsi="Times New Roman" w:cs="Times New Roman"/>
      <w:kern w:val="0"/>
      <w:sz w:val="20"/>
      <w:szCs w:val="20"/>
      <w14:ligatures w14:val="none"/>
    </w:rPr>
  </w:style>
  <w:style w:type="character" w:customStyle="1" w:styleId="af">
    <w:name w:val="טקסט הערת שוליים תו"/>
    <w:aliases w:val="Footnote Textהערות שוליים תו,הערת שוליים תו"/>
    <w:basedOn w:val="a0"/>
    <w:link w:val="ae"/>
    <w:uiPriority w:val="99"/>
    <w:rsid w:val="00906808"/>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905</TotalTime>
  <Pages>4</Pages>
  <Words>1338</Words>
  <Characters>6695</Characters>
  <Application>Microsoft Office Word</Application>
  <DocSecurity>0</DocSecurity>
  <Lines>55</Lines>
  <Paragraphs>16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חיה פישר</dc:creator>
  <cp:keywords/>
  <dc:description/>
  <cp:lastModifiedBy>חיה פישר</cp:lastModifiedBy>
  <cp:revision>13</cp:revision>
  <dcterms:created xsi:type="dcterms:W3CDTF">2026-07-11T20:54:00Z</dcterms:created>
  <dcterms:modified xsi:type="dcterms:W3CDTF">2026-07-12T15:20:00Z</dcterms:modified>
</cp:coreProperties>
</file>