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CBF2" w14:textId="5FF51213" w:rsidR="006676B4" w:rsidRPr="000C3FDB" w:rsidRDefault="006676B4" w:rsidP="000C3FDB">
      <w:pPr>
        <w:spacing w:before="120" w:after="120" w:line="360" w:lineRule="auto"/>
        <w:jc w:val="both"/>
        <w:rPr>
          <w:rFonts w:ascii="Narkisim" w:hAnsi="Narkisim" w:cs="Narkisim"/>
          <w:rtl/>
        </w:rPr>
      </w:pPr>
      <w:r w:rsidRPr="000C3FDB">
        <w:rPr>
          <w:rFonts w:ascii="Narkisim" w:hAnsi="Narkisim" w:cs="Narkisim"/>
          <w:rtl/>
        </w:rPr>
        <w:t>פרשת ראה, שנת תשפ"ו</w:t>
      </w:r>
    </w:p>
    <w:p w14:paraId="2B1B8770" w14:textId="196F8818" w:rsidR="006676B4" w:rsidRPr="000C3FDB" w:rsidRDefault="006676B4" w:rsidP="000C3FDB">
      <w:pPr>
        <w:spacing w:before="120" w:after="120" w:line="360" w:lineRule="auto"/>
        <w:jc w:val="both"/>
        <w:rPr>
          <w:rFonts w:ascii="Narkisim" w:hAnsi="Narkisim" w:cs="Narkisim"/>
          <w:rtl/>
        </w:rPr>
      </w:pPr>
      <w:r w:rsidRPr="000C3FDB">
        <w:rPr>
          <w:rFonts w:ascii="Narkisim" w:hAnsi="Narkisim" w:cs="Narkisim"/>
          <w:rtl/>
        </w:rPr>
        <w:t>אורי בצלאל פישר</w:t>
      </w:r>
    </w:p>
    <w:p w14:paraId="11CEB8A8" w14:textId="316C8448" w:rsidR="006676B4" w:rsidRPr="000C3FDB" w:rsidRDefault="006676B4" w:rsidP="000C3FDB">
      <w:pPr>
        <w:spacing w:before="120" w:after="120" w:line="360" w:lineRule="auto"/>
        <w:jc w:val="center"/>
        <w:rPr>
          <w:rFonts w:ascii="Narkisim" w:hAnsi="Narkisim" w:cs="Narkisim"/>
          <w:b/>
          <w:bCs/>
          <w:sz w:val="40"/>
          <w:szCs w:val="40"/>
          <w:rtl/>
        </w:rPr>
      </w:pPr>
      <w:r w:rsidRPr="000C3FDB">
        <w:rPr>
          <w:rFonts w:ascii="Narkisim" w:hAnsi="Narkisim" w:cs="Narkisim"/>
          <w:b/>
          <w:bCs/>
          <w:sz w:val="40"/>
          <w:szCs w:val="40"/>
          <w:rtl/>
        </w:rPr>
        <w:t>עלון חכם לב</w:t>
      </w:r>
    </w:p>
    <w:p w14:paraId="2AF34638" w14:textId="0DA94298" w:rsidR="006676B4" w:rsidRPr="000C3FDB" w:rsidRDefault="006676B4" w:rsidP="000C3FDB">
      <w:pPr>
        <w:spacing w:before="120" w:after="120" w:line="360" w:lineRule="auto"/>
        <w:jc w:val="center"/>
        <w:rPr>
          <w:rFonts w:ascii="Narkisim" w:hAnsi="Narkisim" w:cs="Narkisim"/>
          <w:b/>
          <w:bCs/>
          <w:sz w:val="32"/>
          <w:szCs w:val="32"/>
          <w:rtl/>
        </w:rPr>
      </w:pPr>
      <w:r w:rsidRPr="000C3FDB">
        <w:rPr>
          <w:rFonts w:ascii="Narkisim" w:hAnsi="Narkisim" w:cs="Narkisim"/>
          <w:b/>
          <w:bCs/>
          <w:sz w:val="32"/>
          <w:szCs w:val="32"/>
          <w:rtl/>
        </w:rPr>
        <w:t>פרשת ראה</w:t>
      </w:r>
    </w:p>
    <w:p w14:paraId="25D4E294" w14:textId="77777777" w:rsidR="006676B4" w:rsidRPr="000C3FDB" w:rsidRDefault="006676B4" w:rsidP="000C3FDB">
      <w:pPr>
        <w:spacing w:before="120" w:after="120" w:line="360" w:lineRule="auto"/>
        <w:jc w:val="both"/>
        <w:rPr>
          <w:rFonts w:ascii="Narkisim" w:hAnsi="Narkisim" w:cs="Narkisim"/>
          <w:b/>
          <w:bCs/>
          <w:sz w:val="40"/>
          <w:szCs w:val="40"/>
          <w:rtl/>
        </w:rPr>
      </w:pPr>
    </w:p>
    <w:p w14:paraId="727C5397" w14:textId="77777777" w:rsidR="00A06864" w:rsidRPr="000C3FDB" w:rsidRDefault="00A06864" w:rsidP="000C3FDB">
      <w:pPr>
        <w:spacing w:before="120" w:after="120" w:line="360" w:lineRule="auto"/>
        <w:jc w:val="both"/>
        <w:rPr>
          <w:rFonts w:ascii="Narkisim" w:hAnsi="Narkisim" w:cs="Narkisim"/>
          <w:sz w:val="28"/>
          <w:szCs w:val="28"/>
        </w:rPr>
      </w:pPr>
      <w:r w:rsidRPr="000C3FDB">
        <w:rPr>
          <w:rFonts w:ascii="Narkisim" w:hAnsi="Narkisim" w:cs="Narkisim"/>
          <w:b/>
          <w:bCs/>
          <w:sz w:val="28"/>
          <w:szCs w:val="28"/>
          <w:rtl/>
        </w:rPr>
        <w:t>בדיקת החטא – חלק ממצוות התשובה</w:t>
      </w:r>
    </w:p>
    <w:p w14:paraId="5749E18B" w14:textId="51DFAAA6"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בפרשתנו מצווה התורה על איבוד העבודה הזרה מארץ ישראל, וכך נאמר (דברים י"ב, ב–ג)</w:t>
      </w:r>
      <w:r w:rsidRPr="000C3FDB">
        <w:rPr>
          <w:rFonts w:ascii="Narkisim" w:hAnsi="Narkisim" w:cs="Narkisim"/>
        </w:rPr>
        <w:t>:</w:t>
      </w:r>
    </w:p>
    <w:p w14:paraId="485E85A2" w14:textId="113AB976" w:rsidR="00A06864" w:rsidRPr="000C3FDB" w:rsidRDefault="00A06864" w:rsidP="000C3FDB">
      <w:pPr>
        <w:spacing w:before="120" w:after="120" w:line="360" w:lineRule="auto"/>
        <w:ind w:left="567"/>
        <w:jc w:val="both"/>
        <w:rPr>
          <w:rFonts w:ascii="David" w:hAnsi="David" w:cs="David"/>
        </w:rPr>
      </w:pPr>
      <w:r w:rsidRPr="000C3FDB">
        <w:rPr>
          <w:rFonts w:ascii="David" w:hAnsi="David" w:cs="David"/>
          <w:rtl/>
        </w:rPr>
        <w:t xml:space="preserve">אַבֵּד תְּאַבְּדוּן אֶת כָּל </w:t>
      </w:r>
      <w:proofErr w:type="spellStart"/>
      <w:r w:rsidRPr="000C3FDB">
        <w:rPr>
          <w:rFonts w:ascii="David" w:hAnsi="David" w:cs="David"/>
          <w:rtl/>
        </w:rPr>
        <w:t>הַמְּקֹמוֹת</w:t>
      </w:r>
      <w:proofErr w:type="spellEnd"/>
      <w:r w:rsidRPr="000C3FDB">
        <w:rPr>
          <w:rFonts w:ascii="David" w:hAnsi="David" w:cs="David"/>
          <w:rtl/>
        </w:rPr>
        <w:t xml:space="preserve"> אֲשֶׁר עָבְדוּ שָׁם </w:t>
      </w:r>
      <w:proofErr w:type="spellStart"/>
      <w:r w:rsidRPr="000C3FDB">
        <w:rPr>
          <w:rFonts w:ascii="David" w:hAnsi="David" w:cs="David"/>
          <w:rtl/>
        </w:rPr>
        <w:t>הַגּוֹיִם</w:t>
      </w:r>
      <w:proofErr w:type="spellEnd"/>
      <w:r w:rsidRPr="000C3FDB">
        <w:rPr>
          <w:rFonts w:ascii="David" w:hAnsi="David" w:cs="David"/>
          <w:rtl/>
        </w:rPr>
        <w:t xml:space="preserve"> אֲשֶׁר אַתֶּם יֹרְשִׁים אֹתָם אֶת </w:t>
      </w:r>
      <w:proofErr w:type="spellStart"/>
      <w:r w:rsidRPr="000C3FDB">
        <w:rPr>
          <w:rFonts w:ascii="David" w:hAnsi="David" w:cs="David"/>
          <w:rtl/>
        </w:rPr>
        <w:t>אֱלֹהֵיהֶם</w:t>
      </w:r>
      <w:proofErr w:type="spellEnd"/>
      <w:r w:rsidRPr="000C3FDB">
        <w:rPr>
          <w:rFonts w:ascii="David" w:hAnsi="David" w:cs="David"/>
          <w:rtl/>
        </w:rPr>
        <w:t xml:space="preserve">... </w:t>
      </w:r>
      <w:proofErr w:type="spellStart"/>
      <w:r w:rsidRPr="000C3FDB">
        <w:rPr>
          <w:rFonts w:ascii="David" w:hAnsi="David" w:cs="David"/>
          <w:rtl/>
        </w:rPr>
        <w:t>וְנִתַּצְתֶּם</w:t>
      </w:r>
      <w:proofErr w:type="spellEnd"/>
      <w:r w:rsidRPr="000C3FDB">
        <w:rPr>
          <w:rFonts w:ascii="David" w:hAnsi="David" w:cs="David"/>
          <w:rtl/>
        </w:rPr>
        <w:t xml:space="preserve"> אֶת </w:t>
      </w:r>
      <w:proofErr w:type="spellStart"/>
      <w:r w:rsidRPr="000C3FDB">
        <w:rPr>
          <w:rFonts w:ascii="David" w:hAnsi="David" w:cs="David"/>
          <w:rtl/>
        </w:rPr>
        <w:t>מִזְבְּחֹתָם</w:t>
      </w:r>
      <w:proofErr w:type="spellEnd"/>
      <w:r w:rsidRPr="000C3FDB">
        <w:rPr>
          <w:rFonts w:ascii="David" w:hAnsi="David" w:cs="David"/>
          <w:rtl/>
        </w:rPr>
        <w:t>... וַאֲבַדְתֶּם אֶת שְׁמָם מִן הַמָּקוֹם הַהוּא</w:t>
      </w:r>
      <w:r w:rsidR="000C3FDB" w:rsidRPr="000C3FDB">
        <w:rPr>
          <w:rFonts w:ascii="David" w:hAnsi="David" w:cs="David"/>
          <w:rtl/>
        </w:rPr>
        <w:t>.</w:t>
      </w:r>
    </w:p>
    <w:p w14:paraId="6D398685" w14:textId="4720460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הרמב"ם (הלכות עבודה זרה</w:t>
      </w:r>
      <w:r w:rsidR="000C3FDB">
        <w:rPr>
          <w:rFonts w:ascii="Narkisim" w:hAnsi="Narkisim" w:cs="Narkisim" w:hint="cs"/>
          <w:rtl/>
        </w:rPr>
        <w:t xml:space="preserve"> </w:t>
      </w:r>
      <w:r w:rsidRPr="000C3FDB">
        <w:rPr>
          <w:rFonts w:ascii="Narkisim" w:hAnsi="Narkisim" w:cs="Narkisim"/>
          <w:rtl/>
        </w:rPr>
        <w:t>ז</w:t>
      </w:r>
      <w:r w:rsidR="000C3FDB">
        <w:rPr>
          <w:rFonts w:ascii="Narkisim" w:hAnsi="Narkisim" w:cs="Narkisim" w:hint="cs"/>
          <w:rtl/>
        </w:rPr>
        <w:t>,</w:t>
      </w:r>
      <w:r w:rsidRPr="000C3FDB">
        <w:rPr>
          <w:rFonts w:ascii="Narkisim" w:hAnsi="Narkisim" w:cs="Narkisim"/>
          <w:rtl/>
        </w:rPr>
        <w:t xml:space="preserve"> א) כותב שבארץ ישראל יש מצווה לרדוף אחר העבודה הזרה עד שתאבד מכל הארץ. לעומת זאת, בחוץ לארץ אין חובה לחפש אחריה, אלא כל מקום שנכבוש – נבער ממנו את העבודה הזרה הנמצאת בו</w:t>
      </w:r>
      <w:r w:rsidRPr="000C3FDB">
        <w:rPr>
          <w:rFonts w:ascii="Narkisim" w:hAnsi="Narkisim" w:cs="Narkisim"/>
        </w:rPr>
        <w:t>.</w:t>
      </w:r>
    </w:p>
    <w:p w14:paraId="52EA8105" w14:textId="5BE903FC" w:rsidR="00A06864" w:rsidRPr="000C3FDB" w:rsidRDefault="00A06864" w:rsidP="000C3FDB">
      <w:pPr>
        <w:spacing w:before="120" w:after="120" w:line="360" w:lineRule="auto"/>
        <w:jc w:val="both"/>
        <w:rPr>
          <w:rFonts w:ascii="Narkisim" w:hAnsi="Narkisim" w:cs="Narkisim"/>
        </w:rPr>
      </w:pPr>
      <w:proofErr w:type="spellStart"/>
      <w:r w:rsidRPr="000C3FDB">
        <w:rPr>
          <w:rFonts w:ascii="Narkisim" w:hAnsi="Narkisim" w:cs="Narkisim"/>
          <w:rtl/>
        </w:rPr>
        <w:t>הגרי"ד</w:t>
      </w:r>
      <w:proofErr w:type="spellEnd"/>
      <w:r w:rsidRPr="000C3FDB">
        <w:rPr>
          <w:rFonts w:ascii="Narkisim" w:hAnsi="Narkisim" w:cs="Narkisim"/>
          <w:rtl/>
        </w:rPr>
        <w:t xml:space="preserve"> </w:t>
      </w:r>
      <w:proofErr w:type="spellStart"/>
      <w:r w:rsidRPr="000C3FDB">
        <w:rPr>
          <w:rFonts w:ascii="Narkisim" w:hAnsi="Narkisim" w:cs="Narkisim"/>
          <w:rtl/>
        </w:rPr>
        <w:t>סולובייצ'יק</w:t>
      </w:r>
      <w:proofErr w:type="spellEnd"/>
      <w:r w:rsidRPr="000C3FDB">
        <w:rPr>
          <w:rFonts w:ascii="Narkisim" w:hAnsi="Narkisim" w:cs="Narkisim"/>
          <w:rtl/>
        </w:rPr>
        <w:t xml:space="preserve"> זצ"ל ביאר יסוד זה על פי דברי </w:t>
      </w:r>
      <w:proofErr w:type="spellStart"/>
      <w:r w:rsidRPr="000C3FDB">
        <w:rPr>
          <w:rFonts w:ascii="Narkisim" w:hAnsi="Narkisim" w:cs="Narkisim"/>
          <w:rtl/>
        </w:rPr>
        <w:t>הר"ן</w:t>
      </w:r>
      <w:proofErr w:type="spellEnd"/>
      <w:r w:rsidRPr="000C3FDB">
        <w:rPr>
          <w:rFonts w:ascii="Narkisim" w:hAnsi="Narkisim" w:cs="Narkisim"/>
          <w:rtl/>
        </w:rPr>
        <w:t xml:space="preserve"> בתחילת מסכת פסחים</w:t>
      </w:r>
      <w:r w:rsidR="000C3FDB">
        <w:rPr>
          <w:rFonts w:ascii="Narkisim" w:hAnsi="Narkisim" w:cs="Narkisim" w:hint="cs"/>
          <w:rtl/>
        </w:rPr>
        <w:t xml:space="preserve"> (בחידושיו על </w:t>
      </w:r>
      <w:proofErr w:type="spellStart"/>
      <w:r w:rsidR="000C3FDB">
        <w:rPr>
          <w:rFonts w:ascii="Narkisim" w:hAnsi="Narkisim" w:cs="Narkisim" w:hint="cs"/>
          <w:rtl/>
        </w:rPr>
        <w:t>הרי"ף</w:t>
      </w:r>
      <w:proofErr w:type="spellEnd"/>
      <w:r w:rsidR="000C3FDB">
        <w:rPr>
          <w:rFonts w:ascii="Narkisim" w:hAnsi="Narkisim" w:cs="Narkisim" w:hint="cs"/>
          <w:rtl/>
        </w:rPr>
        <w:t>)</w:t>
      </w:r>
      <w:r w:rsidRPr="000C3FDB">
        <w:rPr>
          <w:rFonts w:ascii="Narkisim" w:hAnsi="Narkisim" w:cs="Narkisim"/>
          <w:rtl/>
        </w:rPr>
        <w:t xml:space="preserve">. לדעת כמה מן הראשונים, כל זמן שאדם לא ביטל את </w:t>
      </w:r>
      <w:proofErr w:type="spellStart"/>
      <w:r w:rsidRPr="000C3FDB">
        <w:rPr>
          <w:rFonts w:ascii="Narkisim" w:hAnsi="Narkisim" w:cs="Narkisim"/>
          <w:rtl/>
        </w:rPr>
        <w:t>חמצו</w:t>
      </w:r>
      <w:proofErr w:type="spellEnd"/>
      <w:r w:rsidRPr="000C3FDB">
        <w:rPr>
          <w:rFonts w:ascii="Narkisim" w:hAnsi="Narkisim" w:cs="Narkisim"/>
          <w:rtl/>
        </w:rPr>
        <w:t xml:space="preserve">, יש עליו חובת בדיקת חמץ מן התורה. ביאר </w:t>
      </w:r>
      <w:proofErr w:type="spellStart"/>
      <w:r w:rsidRPr="000C3FDB">
        <w:rPr>
          <w:rFonts w:ascii="Narkisim" w:hAnsi="Narkisim" w:cs="Narkisim"/>
          <w:rtl/>
        </w:rPr>
        <w:t>הגרי"ד</w:t>
      </w:r>
      <w:proofErr w:type="spellEnd"/>
      <w:r w:rsidRPr="000C3FDB">
        <w:rPr>
          <w:rFonts w:ascii="Narkisim" w:hAnsi="Narkisim" w:cs="Narkisim"/>
          <w:rtl/>
        </w:rPr>
        <w:t>, שבדומה למצוות ביעור עבודה זרה בארץ ישראל, שבה עצם החיפוש אחר העבודה הזרה הוא חלק בלתי נפרד ממצוות הביעור, כך גם בביעור חמץ – הבדיקה והחיפוש אחר החמץ הם חלק מעצם קיום המצווה</w:t>
      </w:r>
      <w:r w:rsidRPr="000C3FDB">
        <w:rPr>
          <w:rFonts w:ascii="Narkisim" w:hAnsi="Narkisim" w:cs="Narkisim"/>
        </w:rPr>
        <w:t>.</w:t>
      </w:r>
    </w:p>
    <w:p w14:paraId="09647B74" w14:textId="07E15FA8"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 xml:space="preserve">על יסוד זה ביאר </w:t>
      </w:r>
      <w:proofErr w:type="spellStart"/>
      <w:r w:rsidRPr="000C3FDB">
        <w:rPr>
          <w:rFonts w:ascii="Narkisim" w:hAnsi="Narkisim" w:cs="Narkisim"/>
          <w:rtl/>
        </w:rPr>
        <w:t>הגרי"ד</w:t>
      </w:r>
      <w:proofErr w:type="spellEnd"/>
      <w:r w:rsidRPr="000C3FDB">
        <w:rPr>
          <w:rFonts w:ascii="Narkisim" w:hAnsi="Narkisim" w:cs="Narkisim"/>
          <w:rtl/>
        </w:rPr>
        <w:t xml:space="preserve"> את דברי רבנו יונה</w:t>
      </w:r>
      <w:r w:rsidR="000C3FDB">
        <w:rPr>
          <w:rFonts w:ascii="Narkisim" w:hAnsi="Narkisim" w:cs="Narkisim" w:hint="cs"/>
          <w:rtl/>
        </w:rPr>
        <w:t>,</w:t>
      </w:r>
      <w:r w:rsidRPr="000C3FDB">
        <w:rPr>
          <w:rFonts w:ascii="Narkisim" w:hAnsi="Narkisim" w:cs="Narkisim"/>
          <w:rtl/>
        </w:rPr>
        <w:t xml:space="preserve"> בספר </w:t>
      </w:r>
      <w:r w:rsidR="000C3FDB">
        <w:rPr>
          <w:rFonts w:ascii="Narkisim" w:hAnsi="Narkisim" w:cs="Narkisim" w:hint="cs"/>
          <w:rtl/>
        </w:rPr>
        <w:t>"</w:t>
      </w:r>
      <w:r w:rsidRPr="000C3FDB">
        <w:rPr>
          <w:rFonts w:ascii="Narkisim" w:hAnsi="Narkisim" w:cs="Narkisim"/>
          <w:rtl/>
        </w:rPr>
        <w:t>שערי תשובה</w:t>
      </w:r>
      <w:r w:rsidR="000C3FDB">
        <w:rPr>
          <w:rFonts w:ascii="Narkisim" w:hAnsi="Narkisim" w:cs="Narkisim" w:hint="cs"/>
          <w:rtl/>
        </w:rPr>
        <w:t>"</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שכתב כי ביום הכיפורים יש מצווה מיוחדת של תשובה, מעבר למצוות התשובה הנוהגת בכל ימות השנה. מקור הדבר הוא בפסוק</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לפני ה' תטהרו</w:t>
      </w:r>
      <w:r w:rsidRPr="000C3FDB">
        <w:rPr>
          <w:rFonts w:ascii="Narkisim" w:hAnsi="Narkisim" w:cs="Narkisim"/>
        </w:rPr>
        <w:t>"</w:t>
      </w:r>
      <w:r w:rsidR="000C3FDB">
        <w:rPr>
          <w:rFonts w:ascii="Narkisim" w:hAnsi="Narkisim" w:cs="Narkisim" w:hint="cs"/>
          <w:rtl/>
        </w:rPr>
        <w:t xml:space="preserve"> - </w:t>
      </w:r>
      <w:r w:rsidRPr="000C3FDB">
        <w:rPr>
          <w:rFonts w:ascii="Narkisim" w:hAnsi="Narkisim" w:cs="Narkisim"/>
          <w:rtl/>
        </w:rPr>
        <w:t>לשון ציווי, שיש חובה מיוחדת להיטהר לפני ה' ביום הכיפורים</w:t>
      </w:r>
      <w:r w:rsidRPr="000C3FDB">
        <w:rPr>
          <w:rFonts w:ascii="Narkisim" w:hAnsi="Narkisim" w:cs="Narkisim"/>
        </w:rPr>
        <w:t>.</w:t>
      </w:r>
    </w:p>
    <w:p w14:paraId="6EE0D46C" w14:textId="7777777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ויש להבין: מהי התוספת שבמצווה זו? הרי מצוות התשובה מוטלת על האדם במשך כל השנה</w:t>
      </w:r>
      <w:r w:rsidRPr="000C3FDB">
        <w:rPr>
          <w:rFonts w:ascii="Narkisim" w:hAnsi="Narkisim" w:cs="Narkisim"/>
        </w:rPr>
        <w:t>.</w:t>
      </w:r>
    </w:p>
    <w:p w14:paraId="424237C8" w14:textId="42ECB3AA"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התשובה היא, שבמשך כל השנה חיוב התשובה מתחיל כאשר האדם מכיר בחטאו. כשם שאין אדם חייב קרבן חטאת עד שנודע לו שחטא, שנאמר</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או הודע אליו חטאתו</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כך גם מצוות התשובה תלויה תחילה בהכרת החטא</w:t>
      </w:r>
      <w:r w:rsidRPr="000C3FDB">
        <w:rPr>
          <w:rFonts w:ascii="Narkisim" w:hAnsi="Narkisim" w:cs="Narkisim"/>
        </w:rPr>
        <w:t>.</w:t>
      </w:r>
    </w:p>
    <w:p w14:paraId="0162D9F0" w14:textId="7777777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אולם ביום הכיפורים מתווסף חיוב נוסף – לא רק לשוב על חטאים הידועים לאדם, אלא גם לחפש ולבדוק את מעשיו, שמא יש בהם פגם או עבירה שאינו מודע אליהם. כשם שבמצוות ביעור עבודה זרה בארץ ישראל יש חובה לרדוף אחריה ולחפש היכן היא נמצאת כדי לבערה, וכשם שבדיקת חמץ היא חלק ממצוות הביעור – כך גם ביום הכיפורים מוטלת על האדם חובה לערוך חשבון נפש מעמיק, לבדוק את דרכיו ולחפש את המקומות הטעונים תיקון</w:t>
      </w:r>
      <w:r w:rsidRPr="000C3FDB">
        <w:rPr>
          <w:rFonts w:ascii="Narkisim" w:hAnsi="Narkisim" w:cs="Narkisim"/>
        </w:rPr>
        <w:t>.</w:t>
      </w:r>
    </w:p>
    <w:p w14:paraId="484F7D57" w14:textId="7777777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נמצא אפוא, שבכל ימות השנה האדם שב על מה שהוא יודע שחטא בו, ואילו ביום הכיפורים מתווספת עבודת החיפוש והבדיקה – להתבונן בכל מעשיו, לגלות גם את החסרונות שאינם גלויים לעיניו, ומתוך כך לשוב לפני הקב"ה בלב שלם</w:t>
      </w:r>
      <w:r w:rsidRPr="000C3FDB">
        <w:rPr>
          <w:rFonts w:ascii="Narkisim" w:hAnsi="Narkisim" w:cs="Narkisim"/>
        </w:rPr>
        <w:t>.</w:t>
      </w:r>
    </w:p>
    <w:p w14:paraId="29FA82E3" w14:textId="77777777" w:rsidR="00CB5850" w:rsidRDefault="00CB5850" w:rsidP="000C3FDB">
      <w:pPr>
        <w:spacing w:before="120" w:after="120" w:line="360" w:lineRule="auto"/>
        <w:jc w:val="both"/>
        <w:rPr>
          <w:rFonts w:ascii="Narkisim" w:hAnsi="Narkisim" w:cs="Narkisim"/>
          <w:rtl/>
        </w:rPr>
      </w:pPr>
    </w:p>
    <w:p w14:paraId="52E8DA99" w14:textId="77777777" w:rsidR="00CB5850" w:rsidRDefault="00CB5850" w:rsidP="000C3FDB">
      <w:pPr>
        <w:spacing w:before="120" w:after="120" w:line="360" w:lineRule="auto"/>
        <w:jc w:val="both"/>
        <w:rPr>
          <w:rFonts w:ascii="Narkisim" w:hAnsi="Narkisim" w:cs="Narkisim"/>
          <w:rtl/>
        </w:rPr>
      </w:pPr>
    </w:p>
    <w:p w14:paraId="78F677B5" w14:textId="0A7C056D" w:rsidR="000C3FDB" w:rsidRPr="000C3FDB" w:rsidRDefault="000C3FDB" w:rsidP="000C3FDB">
      <w:pPr>
        <w:spacing w:before="120" w:after="120" w:line="360" w:lineRule="auto"/>
        <w:jc w:val="both"/>
        <w:rPr>
          <w:rFonts w:ascii="Narkisim" w:hAnsi="Narkisim" w:cs="Narkisim"/>
          <w:b/>
          <w:bCs/>
          <w:sz w:val="28"/>
          <w:szCs w:val="28"/>
        </w:rPr>
      </w:pPr>
      <w:r w:rsidRPr="000C3FDB">
        <w:rPr>
          <w:rFonts w:ascii="Narkisim" w:hAnsi="Narkisim" w:cs="Narkisim"/>
          <w:b/>
          <w:bCs/>
          <w:sz w:val="28"/>
          <w:szCs w:val="28"/>
        </w:rPr>
        <w:lastRenderedPageBreak/>
        <w:t>"</w:t>
      </w:r>
      <w:r w:rsidRPr="000C3FDB">
        <w:rPr>
          <w:rFonts w:ascii="Narkisim" w:hAnsi="Narkisim" w:cs="Narkisim"/>
          <w:b/>
          <w:bCs/>
          <w:sz w:val="28"/>
          <w:szCs w:val="28"/>
          <w:rtl/>
        </w:rPr>
        <w:t>לשכנו תדרשו" – כיוונה של התפילה</w:t>
      </w:r>
    </w:p>
    <w:p w14:paraId="25E298FF" w14:textId="08CDE53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בפרשתנו נאמר</w:t>
      </w:r>
      <w:r>
        <w:rPr>
          <w:rFonts w:ascii="Narkisim" w:hAnsi="Narkisim" w:cs="Narkisim" w:hint="cs"/>
          <w:rtl/>
        </w:rPr>
        <w:t xml:space="preserve"> (דברים </w:t>
      </w:r>
      <w:proofErr w:type="spellStart"/>
      <w:r>
        <w:rPr>
          <w:rFonts w:ascii="Narkisim" w:hAnsi="Narkisim" w:cs="Narkisim" w:hint="cs"/>
          <w:rtl/>
        </w:rPr>
        <w:t>יב</w:t>
      </w:r>
      <w:proofErr w:type="spellEnd"/>
      <w:r>
        <w:rPr>
          <w:rFonts w:ascii="Narkisim" w:hAnsi="Narkisim" w:cs="Narkisim" w:hint="cs"/>
          <w:rtl/>
        </w:rPr>
        <w:t>, ה)</w:t>
      </w:r>
      <w:r w:rsidRPr="000C3FDB">
        <w:rPr>
          <w:rFonts w:ascii="Narkisim" w:hAnsi="Narkisim" w:cs="Narkisim"/>
        </w:rPr>
        <w:t>:</w:t>
      </w:r>
    </w:p>
    <w:p w14:paraId="011438D2" w14:textId="32F4B920" w:rsidR="000C3FDB" w:rsidRPr="000C3FDB" w:rsidRDefault="000C3FDB" w:rsidP="000C3FDB">
      <w:pPr>
        <w:spacing w:before="120" w:after="120" w:line="360" w:lineRule="auto"/>
        <w:ind w:left="567"/>
        <w:jc w:val="both"/>
        <w:rPr>
          <w:rFonts w:ascii="David" w:hAnsi="David" w:cs="David"/>
          <w:rtl/>
        </w:rPr>
      </w:pPr>
      <w:r w:rsidRPr="000C3FDB">
        <w:rPr>
          <w:rFonts w:ascii="David" w:hAnsi="David" w:cs="David"/>
          <w:rtl/>
        </w:rPr>
        <w:t xml:space="preserve">כִּי אִם אֶל הַמָּקוֹם אֲשֶׁר יִבְחַר ה' </w:t>
      </w:r>
      <w:proofErr w:type="spellStart"/>
      <w:r w:rsidRPr="000C3FDB">
        <w:rPr>
          <w:rFonts w:ascii="David" w:hAnsi="David" w:cs="David"/>
          <w:rtl/>
        </w:rPr>
        <w:t>אֱלֹקֵיכֶם</w:t>
      </w:r>
      <w:proofErr w:type="spellEnd"/>
      <w:r w:rsidRPr="000C3FDB">
        <w:rPr>
          <w:rFonts w:ascii="David" w:hAnsi="David" w:cs="David"/>
          <w:rtl/>
        </w:rPr>
        <w:t xml:space="preserve"> מִכָּל שִׁבְטֵיכֶם לָשׂוּם אֶת שְׁמוֹ שָׁם, לְשִׁכְנוֹ תִדְרְשׁוּ וּבָאתָ שָּׁמָּה.</w:t>
      </w:r>
    </w:p>
    <w:p w14:paraId="7FD47D05" w14:textId="594B980F"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 xml:space="preserve">הרב צבי שכטר </w:t>
      </w:r>
      <w:proofErr w:type="spellStart"/>
      <w:r w:rsidRPr="000C3FDB">
        <w:rPr>
          <w:rFonts w:ascii="Narkisim" w:hAnsi="Narkisim" w:cs="Narkisim"/>
          <w:rtl/>
        </w:rPr>
        <w:t>שליט"א</w:t>
      </w:r>
      <w:proofErr w:type="spellEnd"/>
      <w:r w:rsidRPr="000C3FDB">
        <w:rPr>
          <w:rFonts w:ascii="Narkisim" w:hAnsi="Narkisim" w:cs="Narkisim" w:hint="cs"/>
          <w:rtl/>
        </w:rPr>
        <w:t>,</w:t>
      </w:r>
      <w:r w:rsidRPr="000C3FDB">
        <w:rPr>
          <w:rFonts w:ascii="Narkisim" w:hAnsi="Narkisim" w:cs="Narkisim"/>
          <w:rtl/>
        </w:rPr>
        <w:t xml:space="preserve"> מביא בספרו </w:t>
      </w:r>
      <w:r>
        <w:rPr>
          <w:rFonts w:ascii="Narkisim" w:hAnsi="Narkisim" w:cs="Narkisim" w:hint="cs"/>
          <w:rtl/>
        </w:rPr>
        <w:t>"</w:t>
      </w:r>
      <w:r w:rsidRPr="000C3FDB">
        <w:rPr>
          <w:rFonts w:ascii="Narkisim" w:hAnsi="Narkisim" w:cs="Narkisim"/>
          <w:rtl/>
        </w:rPr>
        <w:t>דברי הרב</w:t>
      </w:r>
      <w:r>
        <w:rPr>
          <w:rFonts w:ascii="Narkisim" w:hAnsi="Narkisim" w:cs="Narkisim" w:hint="cs"/>
          <w:rtl/>
        </w:rPr>
        <w:t>"</w:t>
      </w:r>
      <w:r w:rsidRPr="000C3FDB">
        <w:rPr>
          <w:rFonts w:ascii="Narkisim" w:hAnsi="Narkisim" w:cs="Narkisim"/>
          <w:rtl/>
        </w:rPr>
        <w:t xml:space="preserve"> על פרשת הש</w:t>
      </w:r>
      <w:r>
        <w:rPr>
          <w:rFonts w:ascii="Narkisim" w:hAnsi="Narkisim" w:cs="Narkisim" w:hint="cs"/>
          <w:rtl/>
        </w:rPr>
        <w:t>בוע של פרשת ראה</w:t>
      </w:r>
      <w:r w:rsidRPr="000C3FDB">
        <w:rPr>
          <w:rFonts w:ascii="Narkisim" w:hAnsi="Narkisim" w:cs="Narkisim"/>
          <w:rtl/>
        </w:rPr>
        <w:t xml:space="preserve">, ששמע מפי </w:t>
      </w:r>
      <w:proofErr w:type="spellStart"/>
      <w:r w:rsidRPr="000C3FDB">
        <w:rPr>
          <w:rFonts w:ascii="Narkisim" w:hAnsi="Narkisim" w:cs="Narkisim"/>
          <w:rtl/>
        </w:rPr>
        <w:t>הגרי"ד</w:t>
      </w:r>
      <w:proofErr w:type="spellEnd"/>
      <w:r w:rsidRPr="000C3FDB">
        <w:rPr>
          <w:rFonts w:ascii="Narkisim" w:hAnsi="Narkisim" w:cs="Narkisim"/>
          <w:rtl/>
        </w:rPr>
        <w:t xml:space="preserve"> </w:t>
      </w:r>
      <w:proofErr w:type="spellStart"/>
      <w:r w:rsidRPr="000C3FDB">
        <w:rPr>
          <w:rFonts w:ascii="Narkisim" w:hAnsi="Narkisim" w:cs="Narkisim"/>
          <w:rtl/>
        </w:rPr>
        <w:t>סולובייצ'יק</w:t>
      </w:r>
      <w:proofErr w:type="spellEnd"/>
      <w:r w:rsidRPr="000C3FDB">
        <w:rPr>
          <w:rFonts w:ascii="Narkisim" w:hAnsi="Narkisim" w:cs="Narkisim"/>
          <w:rtl/>
        </w:rPr>
        <w:t xml:space="preserve"> זצ"ל חידוש מעניין בדברי הרמב"ם</w:t>
      </w:r>
      <w:r w:rsidRPr="000C3FDB">
        <w:rPr>
          <w:rFonts w:ascii="Narkisim" w:hAnsi="Narkisim" w:cs="Narkisim"/>
        </w:rPr>
        <w:t>.</w:t>
      </w:r>
    </w:p>
    <w:p w14:paraId="15CD1385"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 xml:space="preserve">הרמב"ם כותב (הלכות תפילה ה, ג) שיש לכוון את פניו של המתפלל כנגד ארץ ישראל, ובארץ ישראל – כנגד ירושלים, ובירושלים – כנגד המקדש, ובמקדש – כנגד בית קודש הקודשים. לדעת </w:t>
      </w:r>
      <w:proofErr w:type="spellStart"/>
      <w:r w:rsidRPr="000C3FDB">
        <w:rPr>
          <w:rFonts w:ascii="Narkisim" w:hAnsi="Narkisim" w:cs="Narkisim"/>
          <w:rtl/>
        </w:rPr>
        <w:t>הגרי"ד</w:t>
      </w:r>
      <w:proofErr w:type="spellEnd"/>
      <w:r w:rsidRPr="000C3FDB">
        <w:rPr>
          <w:rFonts w:ascii="Narkisim" w:hAnsi="Narkisim" w:cs="Narkisim"/>
          <w:rtl/>
        </w:rPr>
        <w:t>, מלשון הרמב"ם משמע שלא רק עצם מצוות התפילה היא מן התורה, אלא אף החיוב להתפלל כנגד מקום המקדש הוא דין שמקורו בתורה</w:t>
      </w:r>
      <w:r w:rsidRPr="000C3FDB">
        <w:rPr>
          <w:rFonts w:ascii="Narkisim" w:hAnsi="Narkisim" w:cs="Narkisim"/>
        </w:rPr>
        <w:t>.</w:t>
      </w:r>
    </w:p>
    <w:p w14:paraId="77728724" w14:textId="1114B513"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 xml:space="preserve">עוד ביאר </w:t>
      </w:r>
      <w:proofErr w:type="spellStart"/>
      <w:r w:rsidRPr="000C3FDB">
        <w:rPr>
          <w:rFonts w:ascii="Narkisim" w:hAnsi="Narkisim" w:cs="Narkisim"/>
          <w:rtl/>
        </w:rPr>
        <w:t>הגרי"ד</w:t>
      </w:r>
      <w:proofErr w:type="spellEnd"/>
      <w:r w:rsidRPr="000C3FDB">
        <w:rPr>
          <w:rFonts w:ascii="Narkisim" w:hAnsi="Narkisim" w:cs="Narkisim"/>
          <w:rtl/>
        </w:rPr>
        <w:t>, שמקורו של דין זה הוא בפסוק שבפרשתנו</w:t>
      </w:r>
      <w:r w:rsidRPr="000C3FDB">
        <w:rPr>
          <w:rFonts w:ascii="Narkisim" w:hAnsi="Narkisim" w:cs="Narkisim"/>
        </w:rPr>
        <w:t>:</w:t>
      </w:r>
      <w:r w:rsidR="00D765AB">
        <w:rPr>
          <w:rFonts w:ascii="Narkisim" w:hAnsi="Narkisim" w:cs="Narkisim" w:hint="cs"/>
          <w:b/>
          <w:bCs/>
          <w:rtl/>
        </w:rPr>
        <w:t xml:space="preserve"> "</w:t>
      </w:r>
      <w:r w:rsidRPr="000C3FDB">
        <w:rPr>
          <w:rFonts w:ascii="Narkisim" w:hAnsi="Narkisim" w:cs="Narkisim"/>
          <w:b/>
          <w:bCs/>
          <w:rtl/>
        </w:rPr>
        <w:t>לשכנו תדרשו</w:t>
      </w:r>
      <w:r w:rsidRPr="000C3FDB">
        <w:rPr>
          <w:rFonts w:ascii="Narkisim" w:hAnsi="Narkisim" w:cs="Narkisim"/>
          <w:b/>
          <w:bCs/>
        </w:rPr>
        <w:t>"</w:t>
      </w:r>
      <w:r w:rsidR="00D765AB">
        <w:rPr>
          <w:rFonts w:ascii="Narkisim" w:hAnsi="Narkisim" w:cs="Narkisim" w:hint="cs"/>
          <w:rtl/>
        </w:rPr>
        <w:t xml:space="preserve">. </w:t>
      </w:r>
      <w:r w:rsidRPr="000C3FDB">
        <w:rPr>
          <w:rFonts w:ascii="Narkisim" w:hAnsi="Narkisim" w:cs="Narkisim"/>
          <w:rtl/>
        </w:rPr>
        <w:t xml:space="preserve">למילה </w:t>
      </w:r>
      <w:r w:rsidRPr="000C3FDB">
        <w:rPr>
          <w:rFonts w:ascii="Narkisim" w:hAnsi="Narkisim" w:cs="Narkisim"/>
          <w:b/>
          <w:bCs/>
        </w:rPr>
        <w:t>"</w:t>
      </w:r>
      <w:r w:rsidRPr="000C3FDB">
        <w:rPr>
          <w:rFonts w:ascii="Narkisim" w:hAnsi="Narkisim" w:cs="Narkisim"/>
          <w:b/>
          <w:bCs/>
          <w:rtl/>
        </w:rPr>
        <w:t>תדרשו</w:t>
      </w:r>
      <w:r w:rsidRPr="000C3FDB">
        <w:rPr>
          <w:rFonts w:ascii="Narkisim" w:hAnsi="Narkisim" w:cs="Narkisim"/>
          <w:b/>
          <w:bCs/>
        </w:rPr>
        <w:t>"</w:t>
      </w:r>
      <w:r w:rsidR="00D765AB">
        <w:rPr>
          <w:rFonts w:ascii="Narkisim" w:hAnsi="Narkisim" w:cs="Narkisim" w:hint="cs"/>
          <w:rtl/>
        </w:rPr>
        <w:t xml:space="preserve"> </w:t>
      </w:r>
      <w:r w:rsidRPr="000C3FDB">
        <w:rPr>
          <w:rFonts w:ascii="Narkisim" w:hAnsi="Narkisim" w:cs="Narkisim"/>
          <w:rtl/>
        </w:rPr>
        <w:t>יש משמעות של בקשה ותפילה, וכאילו אומרת התורה</w:t>
      </w:r>
      <w:r w:rsidRPr="00D765AB">
        <w:rPr>
          <w:rFonts w:ascii="Narkisim" w:hAnsi="Narkisim" w:cs="Narkisim"/>
        </w:rPr>
        <w:t xml:space="preserve">: </w:t>
      </w:r>
      <w:r w:rsidR="00D765AB" w:rsidRPr="00D765AB">
        <w:rPr>
          <w:rFonts w:ascii="Narkisim" w:hAnsi="Narkisim" w:cs="Narkisim" w:hint="cs"/>
          <w:rtl/>
        </w:rPr>
        <w:t xml:space="preserve"> "</w:t>
      </w:r>
      <w:r w:rsidRPr="00D765AB">
        <w:rPr>
          <w:rFonts w:ascii="Narkisim" w:hAnsi="Narkisim" w:cs="Narkisim"/>
          <w:rtl/>
        </w:rPr>
        <w:t>התפללו אל מקום שכינתו של הקב"ה</w:t>
      </w:r>
      <w:r w:rsidR="00D765AB" w:rsidRPr="00D765AB">
        <w:rPr>
          <w:rFonts w:ascii="Narkisim" w:hAnsi="Narkisim" w:cs="Narkisim" w:hint="cs"/>
          <w:rtl/>
        </w:rPr>
        <w:t>"</w:t>
      </w:r>
      <w:r w:rsidRPr="00D765AB">
        <w:rPr>
          <w:rFonts w:ascii="Narkisim" w:hAnsi="Narkisim" w:cs="Narkisim"/>
        </w:rPr>
        <w:t>.</w:t>
      </w:r>
      <w:r w:rsidR="00D765AB">
        <w:rPr>
          <w:rFonts w:ascii="Narkisim" w:hAnsi="Narkisim" w:cs="Narkisim" w:hint="cs"/>
          <w:rtl/>
        </w:rPr>
        <w:t xml:space="preserve"> </w:t>
      </w:r>
      <w:r w:rsidRPr="000C3FDB">
        <w:rPr>
          <w:rFonts w:ascii="Narkisim" w:hAnsi="Narkisim" w:cs="Narkisim"/>
          <w:rtl/>
        </w:rPr>
        <w:t>כלומר, כיוון התפילה אל מקום המקדש איננו פרט טכני בלבד, אלא מבטא את מהותה ותכליתה של התפילה</w:t>
      </w:r>
      <w:r w:rsidRPr="000C3FDB">
        <w:rPr>
          <w:rFonts w:ascii="Narkisim" w:hAnsi="Narkisim" w:cs="Narkisim"/>
        </w:rPr>
        <w:t>.</w:t>
      </w:r>
    </w:p>
    <w:p w14:paraId="7FB76842"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ויש להתבונן: מהי החשיבות הגדולה בכך שהתפילה תהיה דווקא כנגד בית המקדש</w:t>
      </w:r>
      <w:r w:rsidRPr="000C3FDB">
        <w:rPr>
          <w:rFonts w:ascii="Narkisim" w:hAnsi="Narkisim" w:cs="Narkisim"/>
        </w:rPr>
        <w:t>?</w:t>
      </w:r>
    </w:p>
    <w:p w14:paraId="3A27B9AB"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נראה לומר שכיוון התפילה מלמד אותנו מהו מרכזן של כל בקשותינו. פעמים רבות האדם עסוק בצרכיו הפרטיים – פרנסה, בריאות, הצלחה ושאר ענייני חייו. אמנם גם על כל אלו אנו מצווים להתפלל, אך עיקר שאיפתו של יהודי צריכה להיות גילוי כבוד שמים בעולם</w:t>
      </w:r>
      <w:r w:rsidRPr="000C3FDB">
        <w:rPr>
          <w:rFonts w:ascii="Narkisim" w:hAnsi="Narkisim" w:cs="Narkisim"/>
        </w:rPr>
        <w:t>.</w:t>
      </w:r>
    </w:p>
    <w:p w14:paraId="210A9B2E"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בית המקדש הוא המקום שבו מתגלה שכינתו של הקב"ה בעולם באופן השלם ביותר. כאשר אנו עומדים בתפילה ופונים לכיוון המקדש, אנו מזכירים לעצמנו מהי מטרתן האמיתית של כל תפילותינו – שנזכה לבניין בית ה', להשראת השכינה ולגילוי מלכותו של הקב"ה בעולם</w:t>
      </w:r>
      <w:r w:rsidRPr="000C3FDB">
        <w:rPr>
          <w:rFonts w:ascii="Narkisim" w:hAnsi="Narkisim" w:cs="Narkisim"/>
        </w:rPr>
        <w:t>.</w:t>
      </w:r>
    </w:p>
    <w:p w14:paraId="2EF0072F" w14:textId="2F79E8F1" w:rsidR="000C3FDB" w:rsidRPr="00D765AB" w:rsidRDefault="000C3FDB" w:rsidP="000C3FDB">
      <w:pPr>
        <w:spacing w:before="120" w:after="120" w:line="360" w:lineRule="auto"/>
        <w:jc w:val="both"/>
        <w:rPr>
          <w:rFonts w:ascii="Narkisim" w:hAnsi="Narkisim" w:cs="Narkisim"/>
        </w:rPr>
      </w:pPr>
      <w:r w:rsidRPr="00D765AB">
        <w:rPr>
          <w:rFonts w:ascii="Narkisim" w:hAnsi="Narkisim" w:cs="Narkisim"/>
          <w:rtl/>
        </w:rPr>
        <w:t>נמצא שכיוון התפילה איננו רק קביעת צד גאוגרפי, אלא הכוונת הלב. התפילה כולה צריכה להיות מכוונת אל היעד הגדול של עם ישראל</w:t>
      </w:r>
      <w:r w:rsidR="00D765AB">
        <w:rPr>
          <w:rFonts w:ascii="Narkisim" w:hAnsi="Narkisim" w:cs="Narkisim" w:hint="cs"/>
          <w:rtl/>
        </w:rPr>
        <w:t xml:space="preserve"> </w:t>
      </w:r>
      <w:r w:rsidR="00D765AB">
        <w:rPr>
          <w:rFonts w:ascii="Narkisim" w:hAnsi="Narkisim" w:cs="Narkisim"/>
          <w:rtl/>
        </w:rPr>
        <w:t>–</w:t>
      </w:r>
      <w:r w:rsidR="00D765AB">
        <w:rPr>
          <w:rFonts w:ascii="Narkisim" w:hAnsi="Narkisim" w:cs="Narkisim" w:hint="cs"/>
          <w:rtl/>
        </w:rPr>
        <w:t xml:space="preserve"> "</w:t>
      </w:r>
      <w:r w:rsidRPr="00D765AB">
        <w:rPr>
          <w:rFonts w:ascii="Narkisim" w:hAnsi="Narkisim" w:cs="Narkisim"/>
          <w:rtl/>
        </w:rPr>
        <w:t>שום את שמו שם</w:t>
      </w:r>
      <w:r w:rsidRPr="00D765AB">
        <w:rPr>
          <w:rFonts w:ascii="Narkisim" w:hAnsi="Narkisim" w:cs="Narkisim"/>
        </w:rPr>
        <w:t>"</w:t>
      </w:r>
      <w:r w:rsidR="00D765AB">
        <w:rPr>
          <w:rFonts w:ascii="Narkisim" w:hAnsi="Narkisim" w:cs="Narkisim" w:hint="cs"/>
          <w:rtl/>
        </w:rPr>
        <w:t xml:space="preserve">, </w:t>
      </w:r>
      <w:r w:rsidRPr="00D765AB">
        <w:rPr>
          <w:rFonts w:ascii="Narkisim" w:hAnsi="Narkisim" w:cs="Narkisim"/>
          <w:rtl/>
        </w:rPr>
        <w:t>שיתקדש ויתגדל שמו של הקב"ה בעולם, במהרה בימינו</w:t>
      </w:r>
      <w:r w:rsidRPr="00D765AB">
        <w:rPr>
          <w:rFonts w:ascii="Narkisim" w:hAnsi="Narkisim" w:cs="Narkisim"/>
        </w:rPr>
        <w:t>.</w:t>
      </w:r>
    </w:p>
    <w:p w14:paraId="5A3749CB" w14:textId="77777777" w:rsidR="000C3FDB" w:rsidRDefault="000C3FDB" w:rsidP="000C3FDB">
      <w:pPr>
        <w:spacing w:before="120" w:after="120" w:line="360" w:lineRule="auto"/>
        <w:jc w:val="both"/>
        <w:rPr>
          <w:rFonts w:ascii="Narkisim" w:hAnsi="Narkisim" w:cs="Narkisim"/>
          <w:rtl/>
        </w:rPr>
      </w:pPr>
    </w:p>
    <w:p w14:paraId="6B04F81D" w14:textId="77777777" w:rsidR="008742F3" w:rsidRPr="008742F3" w:rsidRDefault="008742F3" w:rsidP="008742F3">
      <w:pPr>
        <w:spacing w:before="120" w:after="120" w:line="360" w:lineRule="auto"/>
        <w:jc w:val="both"/>
        <w:rPr>
          <w:rFonts w:ascii="Narkisim" w:hAnsi="Narkisim" w:cs="Narkisim"/>
          <w:b/>
          <w:bCs/>
          <w:sz w:val="28"/>
          <w:szCs w:val="28"/>
        </w:rPr>
      </w:pPr>
      <w:r w:rsidRPr="008742F3">
        <w:rPr>
          <w:rFonts w:ascii="Narkisim" w:hAnsi="Narkisim" w:cs="Narkisim"/>
          <w:b/>
          <w:bCs/>
          <w:sz w:val="28"/>
          <w:szCs w:val="28"/>
          <w:rtl/>
        </w:rPr>
        <w:t>ניסיון האמונה – כוחו של האדם לעמוד בו</w:t>
      </w:r>
    </w:p>
    <w:p w14:paraId="39744339" w14:textId="3B62D2C3"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בפרשתנו מזהירה התורה מפני נביא המבקש להדיח את ישראל לעבוד עבודה זרה, וכך נאמר</w:t>
      </w:r>
      <w:r>
        <w:rPr>
          <w:rFonts w:ascii="Narkisim" w:hAnsi="Narkisim" w:cs="Narkisim" w:hint="cs"/>
          <w:rtl/>
        </w:rPr>
        <w:t xml:space="preserve"> (דברים </w:t>
      </w:r>
      <w:proofErr w:type="spellStart"/>
      <w:r>
        <w:rPr>
          <w:rFonts w:ascii="Narkisim" w:hAnsi="Narkisim" w:cs="Narkisim" w:hint="cs"/>
          <w:rtl/>
        </w:rPr>
        <w:t>יג</w:t>
      </w:r>
      <w:proofErr w:type="spellEnd"/>
      <w:r>
        <w:rPr>
          <w:rFonts w:ascii="Narkisim" w:hAnsi="Narkisim" w:cs="Narkisim" w:hint="cs"/>
          <w:rtl/>
        </w:rPr>
        <w:t>, ב-ד)</w:t>
      </w:r>
      <w:r w:rsidRPr="008742F3">
        <w:rPr>
          <w:rFonts w:ascii="Narkisim" w:hAnsi="Narkisim" w:cs="Narkisim"/>
        </w:rPr>
        <w:t>:</w:t>
      </w:r>
    </w:p>
    <w:p w14:paraId="3C43BDB8" w14:textId="7B3C8F54" w:rsidR="008742F3" w:rsidRPr="008742F3" w:rsidRDefault="008742F3" w:rsidP="008742F3">
      <w:pPr>
        <w:spacing w:before="120" w:after="120" w:line="360" w:lineRule="auto"/>
        <w:ind w:left="567"/>
        <w:jc w:val="both"/>
        <w:rPr>
          <w:rFonts w:ascii="David" w:hAnsi="David" w:cs="David"/>
        </w:rPr>
      </w:pPr>
      <w:r w:rsidRPr="008742F3">
        <w:rPr>
          <w:rFonts w:ascii="David" w:hAnsi="David" w:cs="David"/>
          <w:rtl/>
        </w:rPr>
        <w:t xml:space="preserve">כִּי יָקוּם בְּקִרְבְּךָ נָבִיא... וְנָתַן אֵלֶיךָ אוֹת אוֹ מוֹפֵת... לֹא תִשְׁמַע אֶל דִּבְרֵי הַנָּבִיא הַהוּא... כִּי מְנַסֶּה ה' </w:t>
      </w:r>
      <w:proofErr w:type="spellStart"/>
      <w:r w:rsidRPr="008742F3">
        <w:rPr>
          <w:rFonts w:ascii="David" w:hAnsi="David" w:cs="David"/>
          <w:rtl/>
        </w:rPr>
        <w:t>אֱלֹקֵיכֶם</w:t>
      </w:r>
      <w:proofErr w:type="spellEnd"/>
      <w:r w:rsidRPr="008742F3">
        <w:rPr>
          <w:rFonts w:ascii="David" w:hAnsi="David" w:cs="David"/>
          <w:rtl/>
        </w:rPr>
        <w:t xml:space="preserve"> אֶתְכֶם.</w:t>
      </w:r>
      <w:r w:rsidRPr="008742F3">
        <w:rPr>
          <w:rFonts w:ascii="David" w:hAnsi="David" w:cs="David"/>
        </w:rPr>
        <w:t xml:space="preserve"> </w:t>
      </w:r>
    </w:p>
    <w:p w14:paraId="0DD217C9"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בספרי מובאת מחלוקת בין רבי יוסי הגלילי לרבי עקיבא בביאור פרשה זו</w:t>
      </w:r>
      <w:r w:rsidRPr="008742F3">
        <w:rPr>
          <w:rFonts w:ascii="Narkisim" w:hAnsi="Narkisim" w:cs="Narkisim"/>
        </w:rPr>
        <w:t>.</w:t>
      </w:r>
    </w:p>
    <w:p w14:paraId="4FE728A0" w14:textId="5136E94D"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לדעת רבי יוסי הגלילי</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מדובר בנביא שקר שהקב"ה נתן לו כוח לעשות אות או מופת, כדי לנסות את ישראל אם יעמדו באמונתם ולא ייגררו אחריו</w:t>
      </w:r>
      <w:r w:rsidRPr="008742F3">
        <w:rPr>
          <w:rFonts w:ascii="Narkisim" w:hAnsi="Narkisim" w:cs="Narkisim"/>
        </w:rPr>
        <w:t>.</w:t>
      </w:r>
    </w:p>
    <w:p w14:paraId="720E5B36" w14:textId="37DBB9BA"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לעומתו</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רבי עקיבא סובר שאין לפרש כך. לדבריו, חלילה שהקב"ה יעמיד חמה ולבנה או יעשה ניסים עבור נביא שקר. לכן הוא מפרש שמדובר באדם שהיה בתחילה נביא אמת, ועשה אותות ומופתים מכוח נבואתו, ולאחר מכן סרח והפך לנביא שקר. התורה מזהירה אותנו שלא להישען על עברו, אלא לדחות את דבריו</w:t>
      </w:r>
      <w:r w:rsidRPr="008742F3">
        <w:rPr>
          <w:rFonts w:ascii="Narkisim" w:hAnsi="Narkisim" w:cs="Narkisim"/>
        </w:rPr>
        <w:t>.</w:t>
      </w:r>
    </w:p>
    <w:p w14:paraId="2BCE25B2" w14:textId="73C8E463"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הקשה האב</w:t>
      </w:r>
      <w:r>
        <w:rPr>
          <w:rFonts w:ascii="Narkisim" w:hAnsi="Narkisim" w:cs="Narkisim" w:hint="cs"/>
          <w:rtl/>
        </w:rPr>
        <w:t>רב</w:t>
      </w:r>
      <w:r w:rsidRPr="008742F3">
        <w:rPr>
          <w:rFonts w:ascii="Narkisim" w:hAnsi="Narkisim" w:cs="Narkisim"/>
          <w:rtl/>
        </w:rPr>
        <w:t xml:space="preserve">נאל </w:t>
      </w:r>
      <w:r>
        <w:rPr>
          <w:rFonts w:ascii="Narkisim" w:hAnsi="Narkisim" w:cs="Narkisim" w:hint="cs"/>
          <w:rtl/>
        </w:rPr>
        <w:t xml:space="preserve">(בפירושו לתורה שם) </w:t>
      </w:r>
      <w:r w:rsidRPr="008742F3">
        <w:rPr>
          <w:rFonts w:ascii="Narkisim" w:hAnsi="Narkisim" w:cs="Narkisim"/>
          <w:rtl/>
        </w:rPr>
        <w:t>על דברי רבי עקיבא: כיצד ייתכן שאדם שזכה לעמוד בסוד ה', לקבל נבואה ולהיות שליחו של הקב"ה, יידרדר עד כדי כך שיקרא לעבוד עבודה זרה</w:t>
      </w:r>
      <w:r w:rsidRPr="008742F3">
        <w:rPr>
          <w:rFonts w:ascii="Narkisim" w:hAnsi="Narkisim" w:cs="Narkisim"/>
        </w:rPr>
        <w:t>?</w:t>
      </w:r>
    </w:p>
    <w:p w14:paraId="1E88F9E7" w14:textId="3AB9023D"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lastRenderedPageBreak/>
        <w:t>על כן מבאר האב</w:t>
      </w:r>
      <w:r>
        <w:rPr>
          <w:rFonts w:ascii="Narkisim" w:hAnsi="Narkisim" w:cs="Narkisim" w:hint="cs"/>
          <w:rtl/>
        </w:rPr>
        <w:t>רב</w:t>
      </w:r>
      <w:r w:rsidRPr="008742F3">
        <w:rPr>
          <w:rFonts w:ascii="Narkisim" w:hAnsi="Narkisim" w:cs="Narkisim"/>
          <w:rtl/>
        </w:rPr>
        <w:t>נאל שלדעת רבי עקיבא אין הכוונה שכך אירע בפועל, אלא שהתורה נוקטת מקרה קיצוני כדי ללמדנו יסוד</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אפילו אם היה מציאות כזו – אין שומעים לו</w:t>
      </w:r>
      <w:r w:rsidRPr="008742F3">
        <w:rPr>
          <w:rFonts w:ascii="Narkisim" w:hAnsi="Narkisim" w:cs="Narkisim"/>
        </w:rPr>
        <w:t>.</w:t>
      </w:r>
    </w:p>
    <w:p w14:paraId="07E7DD67"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מדברי חז"ל עולים שני יסודות חשובים</w:t>
      </w:r>
      <w:r w:rsidRPr="008742F3">
        <w:rPr>
          <w:rFonts w:ascii="Narkisim" w:hAnsi="Narkisim" w:cs="Narkisim"/>
        </w:rPr>
        <w:t>.</w:t>
      </w:r>
    </w:p>
    <w:p w14:paraId="65255AA9" w14:textId="53D98D9A" w:rsidR="008742F3" w:rsidRPr="008742F3" w:rsidRDefault="008742F3" w:rsidP="008742F3">
      <w:pPr>
        <w:spacing w:before="120" w:after="120" w:line="360" w:lineRule="auto"/>
        <w:jc w:val="both"/>
        <w:rPr>
          <w:rFonts w:ascii="Narkisim" w:hAnsi="Narkisim" w:cs="Narkisim"/>
          <w:rtl/>
        </w:rPr>
      </w:pPr>
      <w:r w:rsidRPr="008742F3">
        <w:rPr>
          <w:rFonts w:ascii="Narkisim" w:hAnsi="Narkisim" w:cs="Narkisim"/>
          <w:rtl/>
        </w:rPr>
        <w:t>ראשית, מדברי רבי עקיבא אנו למדים שאין אדם רשאי לבטוח בעצמו. גם מי שהגיע למדרגות רוחניות גבוהות ביותר צריך להמשיך ולהישמר מן היצר הרע. על כך אמרו חז"ל</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אל תאמין בעצמך עד יום מותך</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(אבות ב, ד). אין אדם מחוסן מפני נפילה, ועל כן עליו לעמוד תמיד על המשמר</w:t>
      </w:r>
      <w:r w:rsidRPr="008742F3">
        <w:rPr>
          <w:rFonts w:ascii="Narkisim" w:hAnsi="Narkisim" w:cs="Narkisim"/>
        </w:rPr>
        <w:t>.</w:t>
      </w:r>
    </w:p>
    <w:p w14:paraId="6513DF9B" w14:textId="27FB42DA"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היסוד השני עולה מדברי רבי יוסי הגלילי. התורה אומרת</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כי מנסה ה' אלוקיכם אתכם</w:t>
      </w:r>
      <w:r w:rsidRPr="008742F3">
        <w:rPr>
          <w:rFonts w:ascii="Narkisim" w:hAnsi="Narkisim" w:cs="Narkisim"/>
        </w:rPr>
        <w:t>"</w:t>
      </w:r>
      <w:r>
        <w:rPr>
          <w:rFonts w:ascii="Narkisim" w:hAnsi="Narkisim" w:cs="Narkisim"/>
        </w:rPr>
        <w:t xml:space="preserve">/ </w:t>
      </w:r>
      <w:r w:rsidRPr="008742F3">
        <w:rPr>
          <w:rFonts w:ascii="Narkisim" w:hAnsi="Narkisim" w:cs="Narkisim"/>
          <w:rtl/>
        </w:rPr>
        <w:t xml:space="preserve">מטרת הניסיון איננה כדי שהקב"ה ידע מה יש </w:t>
      </w:r>
      <w:proofErr w:type="spellStart"/>
      <w:r w:rsidRPr="008742F3">
        <w:rPr>
          <w:rFonts w:ascii="Narkisim" w:hAnsi="Narkisim" w:cs="Narkisim"/>
          <w:rtl/>
        </w:rPr>
        <w:t>בלבו</w:t>
      </w:r>
      <w:proofErr w:type="spellEnd"/>
      <w:r w:rsidRPr="008742F3">
        <w:rPr>
          <w:rFonts w:ascii="Narkisim" w:hAnsi="Narkisim" w:cs="Narkisim"/>
          <w:rtl/>
        </w:rPr>
        <w:t xml:space="preserve"> של האדם, שהרי גלוי וידוע לפניו הכול. הניסיון נועד עבור האדם עצמו – כדי שיוציא מן הכוח אל הפועל את כוחותיו, ויגלה לעצמו את עוצמת אמונתו ואת יכולתו לעמוד בקשיים</w:t>
      </w:r>
      <w:r w:rsidRPr="008742F3">
        <w:rPr>
          <w:rFonts w:ascii="Narkisim" w:hAnsi="Narkisim" w:cs="Narkisim"/>
        </w:rPr>
        <w:t>.</w:t>
      </w:r>
    </w:p>
    <w:p w14:paraId="467631D2"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משום כך אמרו חז"ל שאין הקב"ה בא בטרוניה עם בריותיו, ואינו מעמיד את האדם בניסיון שאין בכוחו לעמוד בו. כאשר אדם ניצב בפני ניסיון, עליו לדעת שהקב"ה העניק לו גם את הכוחות להתגבר עליו. הידיעה הזאת מעניקה לאדם ביטחון ותקווה, ומחזקת אותו שלא להיכנע לקושי, אלא לעמוד בו באמונה ובגבורה</w:t>
      </w:r>
      <w:r w:rsidRPr="008742F3">
        <w:rPr>
          <w:rFonts w:ascii="Narkisim" w:hAnsi="Narkisim" w:cs="Narkisim"/>
        </w:rPr>
        <w:t>.</w:t>
      </w:r>
    </w:p>
    <w:p w14:paraId="3F623070"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יהי רצון שנזכה לעמוד בכל הניסיונות שהקב"ה מזמן לנו, מתוך אמונה, דבקות בו יתברך והליכה בדרכיו</w:t>
      </w:r>
      <w:r w:rsidRPr="008742F3">
        <w:rPr>
          <w:rFonts w:ascii="Narkisim" w:hAnsi="Narkisim" w:cs="Narkisim"/>
        </w:rPr>
        <w:t>.</w:t>
      </w:r>
    </w:p>
    <w:p w14:paraId="359AB3E8" w14:textId="77777777" w:rsidR="008742F3" w:rsidRDefault="008742F3" w:rsidP="000C3FDB">
      <w:pPr>
        <w:spacing w:before="120" w:after="120" w:line="360" w:lineRule="auto"/>
        <w:jc w:val="both"/>
        <w:rPr>
          <w:rFonts w:ascii="Narkisim" w:hAnsi="Narkisim" w:cs="Narkisim"/>
          <w:rtl/>
        </w:rPr>
      </w:pPr>
    </w:p>
    <w:p w14:paraId="4BF54886" w14:textId="77777777" w:rsidR="009E6CD2" w:rsidRPr="009E6CD2" w:rsidRDefault="009E6CD2" w:rsidP="009E6CD2">
      <w:pPr>
        <w:spacing w:before="120" w:after="120" w:line="360" w:lineRule="auto"/>
        <w:jc w:val="both"/>
        <w:rPr>
          <w:rFonts w:ascii="Narkisim" w:hAnsi="Narkisim" w:cs="Narkisim"/>
          <w:b/>
          <w:bCs/>
          <w:sz w:val="28"/>
          <w:szCs w:val="28"/>
        </w:rPr>
      </w:pPr>
      <w:r w:rsidRPr="009E6CD2">
        <w:rPr>
          <w:rFonts w:ascii="Narkisim" w:hAnsi="Narkisim" w:cs="Narkisim"/>
          <w:b/>
          <w:bCs/>
          <w:sz w:val="28"/>
          <w:szCs w:val="28"/>
        </w:rPr>
        <w:t>"</w:t>
      </w:r>
      <w:r w:rsidRPr="009E6CD2">
        <w:rPr>
          <w:rFonts w:ascii="Narkisim" w:hAnsi="Narkisim" w:cs="Narkisim"/>
          <w:b/>
          <w:bCs/>
          <w:sz w:val="28"/>
          <w:szCs w:val="28"/>
          <w:rtl/>
        </w:rPr>
        <w:t>ראה" – לראות ולהתבונן</w:t>
      </w:r>
    </w:p>
    <w:p w14:paraId="4AAD238D" w14:textId="77777777"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מנהג ישראל הוא לקרוא את פרשת ראה בסמיכות לחודש אלול. סמיכות זו מזמינה אותנו להתבונן במסר הטמון בשמה של הפרשה ובהכנה הראויה לימים הנוראים</w:t>
      </w:r>
      <w:r w:rsidRPr="009E6CD2">
        <w:rPr>
          <w:rFonts w:ascii="Narkisim" w:hAnsi="Narkisim" w:cs="Narkisim"/>
        </w:rPr>
        <w:t>.</w:t>
      </w:r>
    </w:p>
    <w:p w14:paraId="6F39A300" w14:textId="3C87A43D"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הפרשה פותחת במילים</w:t>
      </w:r>
      <w:r w:rsidRPr="009E6CD2">
        <w:rPr>
          <w:rFonts w:ascii="Narkisim" w:hAnsi="Narkisim" w:cs="Narkisim"/>
        </w:rPr>
        <w:t>:</w:t>
      </w:r>
      <w:r w:rsidRPr="009E6CD2">
        <w:rPr>
          <w:rFonts w:ascii="Narkisim" w:hAnsi="Narkisim" w:cs="Narkisim" w:hint="cs"/>
          <w:rtl/>
        </w:rPr>
        <w:t xml:space="preserve"> "</w:t>
      </w:r>
      <w:r w:rsidRPr="009E6CD2">
        <w:rPr>
          <w:rFonts w:ascii="Narkisim" w:hAnsi="Narkisim" w:cs="Narkisim"/>
          <w:rtl/>
        </w:rPr>
        <w:t>רְאֵה אָנֹכִי נֹתֵן לִפְנֵיכֶם הַיּוֹם בְּרָכָה וּקְלָלָה</w:t>
      </w:r>
      <w:r w:rsidRPr="009E6CD2">
        <w:rPr>
          <w:rFonts w:ascii="Narkisim" w:hAnsi="Narkisim" w:cs="Narkisim"/>
        </w:rPr>
        <w:t>"</w:t>
      </w:r>
      <w:r w:rsidRPr="009E6CD2">
        <w:rPr>
          <w:rFonts w:ascii="Narkisim" w:hAnsi="Narkisim" w:cs="Narkisim" w:hint="cs"/>
          <w:rtl/>
        </w:rPr>
        <w:t xml:space="preserve"> </w:t>
      </w:r>
      <w:r w:rsidRPr="009E6CD2">
        <w:rPr>
          <w:rFonts w:ascii="Narkisim" w:hAnsi="Narkisim" w:cs="Narkisim"/>
          <w:rtl/>
        </w:rPr>
        <w:t xml:space="preserve">(דברים יא, </w:t>
      </w:r>
      <w:proofErr w:type="spellStart"/>
      <w:r w:rsidRPr="009E6CD2">
        <w:rPr>
          <w:rFonts w:ascii="Narkisim" w:hAnsi="Narkisim" w:cs="Narkisim"/>
          <w:rtl/>
        </w:rPr>
        <w:t>כו</w:t>
      </w:r>
      <w:proofErr w:type="spellEnd"/>
      <w:r w:rsidRPr="009E6CD2">
        <w:rPr>
          <w:rFonts w:ascii="Narkisim" w:hAnsi="Narkisim" w:cs="Narkisim"/>
          <w:rtl/>
        </w:rPr>
        <w:t>). נראה לומר שאין זו רק ראייה גשמית, אלא קריאה להתבוננות פנימית. זוהי עבודתו המיוחדת של חודש אלול – לעצור את מרוצת החיים, לבחון את מעשינו ולשאול את עצמנו: האם אנו הולכים בדרך הנכונה? האם מעשינו רצויים לפני הקב"ה? האם יש תחומים הטעונים תיקון</w:t>
      </w:r>
      <w:r w:rsidRPr="009E6CD2">
        <w:rPr>
          <w:rFonts w:ascii="Narkisim" w:hAnsi="Narkisim" w:cs="Narkisim"/>
        </w:rPr>
        <w:t>?</w:t>
      </w:r>
    </w:p>
    <w:p w14:paraId="112F1B7B" w14:textId="4BCEB11E"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אח</w:t>
      </w:r>
      <w:r>
        <w:rPr>
          <w:rFonts w:ascii="Narkisim" w:hAnsi="Narkisim" w:cs="Narkisim" w:hint="cs"/>
          <w:rtl/>
        </w:rPr>
        <w:t>ד</w:t>
      </w:r>
      <w:r w:rsidRPr="009E6CD2">
        <w:rPr>
          <w:rFonts w:ascii="Narkisim" w:hAnsi="Narkisim" w:cs="Narkisim"/>
          <w:rtl/>
        </w:rPr>
        <w:t xml:space="preserve"> מיסודות התשובה ה</w:t>
      </w:r>
      <w:r>
        <w:rPr>
          <w:rFonts w:ascii="Narkisim" w:hAnsi="Narkisim" w:cs="Narkisim" w:hint="cs"/>
          <w:rtl/>
        </w:rPr>
        <w:t>ו</w:t>
      </w:r>
      <w:r w:rsidRPr="009E6CD2">
        <w:rPr>
          <w:rFonts w:ascii="Narkisim" w:hAnsi="Narkisim" w:cs="Narkisim"/>
          <w:rtl/>
        </w:rPr>
        <w:t xml:space="preserve">א ההתבוננות. כל עוד האדם פועל מתוך הרגל, מבלי לבחון את דרכיו, קשה לו להבחין במה שעליו לתקן. אולם כאשר הוא מתרגל להתבונן במעשיו, לערוך חשבון נפש ולבדוק את דרכיו, נפתחת לפניו הדרך לתשובה אמיתית. זהו המסר הראשון העולה מן המילה </w:t>
      </w:r>
      <w:r w:rsidRPr="009E6CD2">
        <w:rPr>
          <w:rFonts w:ascii="Narkisim" w:hAnsi="Narkisim" w:cs="Narkisim"/>
        </w:rPr>
        <w:t>"</w:t>
      </w:r>
      <w:r w:rsidRPr="009E6CD2">
        <w:rPr>
          <w:rFonts w:ascii="Narkisim" w:hAnsi="Narkisim" w:cs="Narkisim"/>
          <w:rtl/>
        </w:rPr>
        <w:t>ראה</w:t>
      </w:r>
      <w:r w:rsidRPr="009E6CD2">
        <w:rPr>
          <w:rFonts w:ascii="Narkisim" w:hAnsi="Narkisim" w:cs="Narkisim"/>
        </w:rPr>
        <w:t>"</w:t>
      </w:r>
      <w:r>
        <w:rPr>
          <w:rFonts w:ascii="Narkisim" w:hAnsi="Narkisim" w:cs="Narkisim" w:hint="cs"/>
          <w:rtl/>
        </w:rPr>
        <w:t xml:space="preserve"> - </w:t>
      </w:r>
      <w:r w:rsidRPr="009E6CD2">
        <w:rPr>
          <w:rFonts w:ascii="Narkisim" w:hAnsi="Narkisim" w:cs="Narkisim"/>
          <w:rtl/>
        </w:rPr>
        <w:t>לראות, להתבונן ולבחון את דרכינו</w:t>
      </w:r>
      <w:r w:rsidRPr="009E6CD2">
        <w:rPr>
          <w:rFonts w:ascii="Narkisim" w:hAnsi="Narkisim" w:cs="Narkisim"/>
        </w:rPr>
        <w:t>.</w:t>
      </w:r>
    </w:p>
    <w:p w14:paraId="573E077D" w14:textId="77777777"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אפשר להוסיף יסוד נוסף. חז"ל מלמדים אותנו שעין טובה היא מן המידות היסודיות שעליהן נבנה עולמו הרוחני של האדם. מי שמרגיל את עצמו לראות את הטוב שבזולת, אינו ממהר לשפוט אחרים, אינו מקנא בהצלחתם ואינו חי בתחושת תחרות מתמדת. הוא מביט על העולם מתוך אמונה שהקב"ה מנהיג את הכול בחסד וביושר, ומתוך כך חי בשלווה וביישוב הדעת</w:t>
      </w:r>
      <w:r w:rsidRPr="009E6CD2">
        <w:rPr>
          <w:rFonts w:ascii="Narkisim" w:hAnsi="Narkisim" w:cs="Narkisim"/>
        </w:rPr>
        <w:t>.</w:t>
      </w:r>
    </w:p>
    <w:p w14:paraId="01B21D08" w14:textId="77777777"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מידה זו איננה רק הנהגה טובה בין אדם לחברו, אלא גם יסוד חשוב בעבודת התשובה. אדם הרואה את המציאות בעין טובה, קל לו יותר לתקן את מידותיו, להרבות באהבת ישראל ולהתרחק מן הכעס, מן הקנאה ומן המחלוקת</w:t>
      </w:r>
      <w:r w:rsidRPr="009E6CD2">
        <w:rPr>
          <w:rFonts w:ascii="Narkisim" w:hAnsi="Narkisim" w:cs="Narkisim"/>
        </w:rPr>
        <w:t>.</w:t>
      </w:r>
    </w:p>
    <w:p w14:paraId="29106E7C" w14:textId="01427AB1"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נמצא אפוא ששמה של הפרשה מלמד אותנו שתי הדרכות גדולות לקראת חודש אלול</w:t>
      </w:r>
      <w:r w:rsidRPr="009E6CD2">
        <w:rPr>
          <w:rFonts w:ascii="Narkisim" w:hAnsi="Narkisim" w:cs="Narkisim"/>
        </w:rPr>
        <w:t>:</w:t>
      </w:r>
      <w:r>
        <w:rPr>
          <w:rFonts w:ascii="Narkisim" w:hAnsi="Narkisim" w:cs="Narkisim" w:hint="cs"/>
          <w:rtl/>
        </w:rPr>
        <w:t xml:space="preserve"> </w:t>
      </w:r>
      <w:r w:rsidRPr="009E6CD2">
        <w:rPr>
          <w:rFonts w:ascii="Narkisim" w:hAnsi="Narkisim" w:cs="Narkisim"/>
          <w:rtl/>
        </w:rPr>
        <w:t xml:space="preserve">לראות את עצמנו </w:t>
      </w:r>
      <w:r w:rsidRPr="009E6CD2">
        <w:rPr>
          <w:rFonts w:ascii="Narkisim" w:hAnsi="Narkisim" w:cs="Narkisim"/>
        </w:rPr>
        <w:t xml:space="preserve">– </w:t>
      </w:r>
      <w:r w:rsidRPr="009E6CD2">
        <w:rPr>
          <w:rFonts w:ascii="Narkisim" w:hAnsi="Narkisim" w:cs="Narkisim"/>
          <w:rtl/>
        </w:rPr>
        <w:t xml:space="preserve">להתבונן במעשינו ולערוך חשבון נפש; ולראות את הזולת בעין טובה </w:t>
      </w:r>
      <w:r w:rsidRPr="009E6CD2">
        <w:rPr>
          <w:rFonts w:ascii="Narkisim" w:hAnsi="Narkisim" w:cs="Narkisim"/>
        </w:rPr>
        <w:t xml:space="preserve">– </w:t>
      </w:r>
      <w:r>
        <w:rPr>
          <w:rFonts w:ascii="Narkisim" w:hAnsi="Narkisim" w:cs="Narkisim" w:hint="cs"/>
          <w:rtl/>
        </w:rPr>
        <w:t xml:space="preserve"> </w:t>
      </w:r>
      <w:r w:rsidRPr="009E6CD2">
        <w:rPr>
          <w:rFonts w:ascii="Narkisim" w:hAnsi="Narkisim" w:cs="Narkisim"/>
          <w:rtl/>
        </w:rPr>
        <w:t>לדון לכף זכות, להרבות באהבה ובשלום ולהרגיל את עצמנו להביט על העולם מתוך אמונה וטוב לב</w:t>
      </w:r>
      <w:r w:rsidRPr="009E6CD2">
        <w:rPr>
          <w:rFonts w:ascii="Narkisim" w:hAnsi="Narkisim" w:cs="Narkisim"/>
        </w:rPr>
        <w:t>.</w:t>
      </w:r>
    </w:p>
    <w:p w14:paraId="766B55D3" w14:textId="77777777" w:rsidR="009E6CD2" w:rsidRDefault="009E6CD2" w:rsidP="009E6CD2">
      <w:pPr>
        <w:spacing w:before="120" w:after="120" w:line="360" w:lineRule="auto"/>
        <w:jc w:val="both"/>
        <w:rPr>
          <w:rFonts w:ascii="Narkisim" w:hAnsi="Narkisim" w:cs="Narkisim"/>
          <w:rtl/>
        </w:rPr>
      </w:pPr>
      <w:r w:rsidRPr="009E6CD2">
        <w:rPr>
          <w:rFonts w:ascii="Narkisim" w:hAnsi="Narkisim" w:cs="Narkisim"/>
          <w:rtl/>
        </w:rPr>
        <w:lastRenderedPageBreak/>
        <w:t>יהי רצון שנזכה לנצל את ימי חודש אלול להתבוננות אמיתית, לתקן את דרכינו, לרכוש עין טובה, ומתוך כך נזכה להיכתב ולהיחתם לחיים טובים ולשלום</w:t>
      </w:r>
      <w:r w:rsidRPr="009E6CD2">
        <w:rPr>
          <w:rFonts w:ascii="Narkisim" w:hAnsi="Narkisim" w:cs="Narkisim"/>
        </w:rPr>
        <w:t>.</w:t>
      </w:r>
    </w:p>
    <w:p w14:paraId="5FE25CF5" w14:textId="77777777" w:rsidR="009E6CD2" w:rsidRDefault="009E6CD2" w:rsidP="009E6CD2">
      <w:pPr>
        <w:spacing w:before="120" w:after="120" w:line="360" w:lineRule="auto"/>
        <w:jc w:val="both"/>
        <w:rPr>
          <w:rFonts w:ascii="Narkisim" w:hAnsi="Narkisim" w:cs="Narkisim"/>
          <w:rtl/>
        </w:rPr>
      </w:pPr>
    </w:p>
    <w:p w14:paraId="0C7E98B5" w14:textId="5D9E550F" w:rsidR="009B474E" w:rsidRPr="009B474E" w:rsidRDefault="009B474E" w:rsidP="009B474E">
      <w:pPr>
        <w:spacing w:before="120" w:after="120" w:line="360" w:lineRule="auto"/>
        <w:jc w:val="both"/>
        <w:rPr>
          <w:rFonts w:ascii="Narkisim" w:hAnsi="Narkisim" w:cs="Narkisim"/>
          <w:b/>
          <w:bCs/>
          <w:sz w:val="28"/>
          <w:szCs w:val="28"/>
        </w:rPr>
      </w:pPr>
      <w:r w:rsidRPr="009B474E">
        <w:rPr>
          <w:rFonts w:ascii="Narkisim" w:hAnsi="Narkisim" w:cs="Narkisim" w:hint="cs"/>
          <w:b/>
          <w:bCs/>
          <w:sz w:val="28"/>
          <w:szCs w:val="28"/>
          <w:rtl/>
        </w:rPr>
        <w:t xml:space="preserve">דבר הלכה: </w:t>
      </w:r>
      <w:r w:rsidRPr="009B474E">
        <w:rPr>
          <w:rFonts w:ascii="Narkisim" w:hAnsi="Narkisim" w:cs="Narkisim"/>
          <w:b/>
          <w:bCs/>
          <w:sz w:val="28"/>
          <w:szCs w:val="28"/>
          <w:rtl/>
        </w:rPr>
        <w:t>מצוות השחיטה – מצווה חיובית או איסור עשה</w:t>
      </w:r>
      <w:r w:rsidRPr="009B474E">
        <w:rPr>
          <w:rFonts w:ascii="Narkisim" w:hAnsi="Narkisim" w:cs="Narkisim"/>
          <w:b/>
          <w:bCs/>
          <w:sz w:val="28"/>
          <w:szCs w:val="28"/>
        </w:rPr>
        <w:t>?</w:t>
      </w:r>
    </w:p>
    <w:p w14:paraId="5F7EDF5A" w14:textId="10BA6B83"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בפרשת ראה אנו מוצאים את הציווי על השחיטה, שנאמר</w:t>
      </w:r>
      <w:r w:rsidRPr="009B474E">
        <w:rPr>
          <w:rFonts w:ascii="Narkisim" w:hAnsi="Narkisim" w:cs="Narkisim" w:hint="cs"/>
          <w:rtl/>
        </w:rPr>
        <w:t xml:space="preserve"> (דברים </w:t>
      </w:r>
      <w:proofErr w:type="spellStart"/>
      <w:r w:rsidRPr="009B474E">
        <w:rPr>
          <w:rFonts w:ascii="Narkisim" w:hAnsi="Narkisim" w:cs="Narkisim" w:hint="cs"/>
          <w:rtl/>
        </w:rPr>
        <w:t>יב</w:t>
      </w:r>
      <w:proofErr w:type="spellEnd"/>
      <w:r w:rsidRPr="009B474E">
        <w:rPr>
          <w:rFonts w:ascii="Narkisim" w:hAnsi="Narkisim" w:cs="Narkisim" w:hint="cs"/>
          <w:rtl/>
        </w:rPr>
        <w:t xml:space="preserve">, </w:t>
      </w:r>
      <w:proofErr w:type="spellStart"/>
      <w:r w:rsidRPr="009B474E">
        <w:rPr>
          <w:rFonts w:ascii="Narkisim" w:hAnsi="Narkisim" w:cs="Narkisim" w:hint="cs"/>
          <w:rtl/>
        </w:rPr>
        <w:t>כא</w:t>
      </w:r>
      <w:proofErr w:type="spellEnd"/>
      <w:r w:rsidRPr="009B474E">
        <w:rPr>
          <w:rFonts w:ascii="Narkisim" w:hAnsi="Narkisim" w:cs="Narkisim" w:hint="cs"/>
          <w:rtl/>
        </w:rPr>
        <w:t>)</w:t>
      </w:r>
      <w:r w:rsidRPr="009B474E">
        <w:rPr>
          <w:rFonts w:ascii="Narkisim" w:hAnsi="Narkisim" w:cs="Narkisim"/>
        </w:rPr>
        <w:t>:</w:t>
      </w:r>
      <w:r w:rsidRPr="009B474E">
        <w:rPr>
          <w:rFonts w:ascii="Narkisim" w:hAnsi="Narkisim" w:cs="Narkisim" w:hint="cs"/>
          <w:rtl/>
        </w:rPr>
        <w:t xml:space="preserve"> </w:t>
      </w:r>
      <w:r w:rsidRPr="009B474E">
        <w:rPr>
          <w:rFonts w:ascii="Narkisim" w:hAnsi="Narkisim" w:cs="Narkisim"/>
        </w:rPr>
        <w:t>"</w:t>
      </w:r>
      <w:r w:rsidRPr="009B474E">
        <w:rPr>
          <w:rFonts w:ascii="Narkisim" w:hAnsi="Narkisim" w:cs="Narkisim"/>
          <w:rtl/>
        </w:rPr>
        <w:t xml:space="preserve">וְזָבַחְתָּ... כַּאֲשֶׁר </w:t>
      </w:r>
      <w:proofErr w:type="spellStart"/>
      <w:r w:rsidRPr="009B474E">
        <w:rPr>
          <w:rFonts w:ascii="Narkisim" w:hAnsi="Narkisim" w:cs="Narkisim"/>
          <w:rtl/>
        </w:rPr>
        <w:t>צִוִּיתִך</w:t>
      </w:r>
      <w:proofErr w:type="spellEnd"/>
      <w:r w:rsidRPr="009B474E">
        <w:rPr>
          <w:rFonts w:ascii="Narkisim" w:hAnsi="Narkisim" w:cs="Narkisim"/>
          <w:rtl/>
        </w:rPr>
        <w:t>ָ</w:t>
      </w:r>
      <w:r w:rsidRPr="009B474E">
        <w:rPr>
          <w:rFonts w:ascii="Narkisim" w:hAnsi="Narkisim" w:cs="Narkisim"/>
        </w:rPr>
        <w:t>"</w:t>
      </w:r>
      <w:r w:rsidRPr="009B474E">
        <w:rPr>
          <w:rFonts w:ascii="Narkisim" w:hAnsi="Narkisim" w:cs="Narkisim" w:hint="cs"/>
          <w:rtl/>
        </w:rPr>
        <w:t>.</w:t>
      </w:r>
    </w:p>
    <w:p w14:paraId="081D63F5" w14:textId="77777777" w:rsidR="009B474E" w:rsidRDefault="009B474E" w:rsidP="009B474E">
      <w:pPr>
        <w:spacing w:before="120" w:after="120" w:line="360" w:lineRule="auto"/>
        <w:jc w:val="both"/>
        <w:rPr>
          <w:rFonts w:ascii="Narkisim" w:hAnsi="Narkisim" w:cs="Narkisim"/>
          <w:i/>
          <w:iCs/>
          <w:rtl/>
        </w:rPr>
      </w:pPr>
      <w:r w:rsidRPr="009B474E">
        <w:rPr>
          <w:rFonts w:ascii="Narkisim" w:hAnsi="Narkisim" w:cs="Narkisim"/>
          <w:rtl/>
        </w:rPr>
        <w:t>הרמב"ם מונה את השחיטה כמצוות עשה, וזו לשונו בספר המצוות (עשה קמו)</w:t>
      </w:r>
      <w:r w:rsidRPr="009B474E">
        <w:rPr>
          <w:rFonts w:ascii="Narkisim" w:hAnsi="Narkisim" w:cs="Narkisim"/>
        </w:rPr>
        <w:t>:</w:t>
      </w:r>
      <w:r>
        <w:rPr>
          <w:rFonts w:ascii="Narkisim" w:hAnsi="Narkisim" w:cs="Narkisim" w:hint="cs"/>
          <w:i/>
          <w:iCs/>
          <w:rtl/>
        </w:rPr>
        <w:t xml:space="preserve"> </w:t>
      </w:r>
    </w:p>
    <w:p w14:paraId="214B6573" w14:textId="34A063B2" w:rsidR="009B474E" w:rsidRPr="009B474E" w:rsidRDefault="009B474E" w:rsidP="009B474E">
      <w:pPr>
        <w:spacing w:before="120" w:after="120" w:line="360" w:lineRule="auto"/>
        <w:ind w:left="567"/>
        <w:jc w:val="both"/>
        <w:rPr>
          <w:rFonts w:ascii="David" w:hAnsi="David" w:cs="David"/>
        </w:rPr>
      </w:pPr>
      <w:r w:rsidRPr="009B474E">
        <w:rPr>
          <w:rFonts w:ascii="David" w:hAnsi="David" w:cs="David"/>
          <w:rtl/>
        </w:rPr>
        <w:t>שציוונו לשחוט בהמה, חיה ועוף, ואחר כך יאכל בשרן, ושלא יהא היתר אכילתן אלא בשחיטה, והוא אומרו יתעלה: 'וזבחת כאשר ציוויתיך'</w:t>
      </w:r>
    </w:p>
    <w:p w14:paraId="647FB9E0" w14:textId="7777777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 xml:space="preserve">לעומתו, </w:t>
      </w:r>
      <w:proofErr w:type="spellStart"/>
      <w:r w:rsidRPr="009B474E">
        <w:rPr>
          <w:rFonts w:ascii="Narkisim" w:hAnsi="Narkisim" w:cs="Narkisim"/>
          <w:rtl/>
        </w:rPr>
        <w:t>הראב"ד</w:t>
      </w:r>
      <w:proofErr w:type="spellEnd"/>
      <w:r w:rsidRPr="009B474E">
        <w:rPr>
          <w:rFonts w:ascii="Narkisim" w:hAnsi="Narkisim" w:cs="Narkisim"/>
          <w:rtl/>
        </w:rPr>
        <w:t xml:space="preserve"> בהשגותיו על מניין המצוות הקצר של הרמב"ם כתב</w:t>
      </w:r>
      <w:r w:rsidRPr="009B474E">
        <w:rPr>
          <w:rFonts w:ascii="Narkisim" w:hAnsi="Narkisim" w:cs="Narkisim"/>
        </w:rPr>
        <w:t>:</w:t>
      </w:r>
    </w:p>
    <w:p w14:paraId="130AC30F" w14:textId="449156AB" w:rsidR="009B474E" w:rsidRPr="009B474E" w:rsidRDefault="009B474E" w:rsidP="009B474E">
      <w:pPr>
        <w:spacing w:before="120" w:after="120" w:line="360" w:lineRule="auto"/>
        <w:ind w:left="567"/>
        <w:jc w:val="both"/>
        <w:rPr>
          <w:rFonts w:ascii="David" w:hAnsi="David" w:cs="David"/>
        </w:rPr>
      </w:pPr>
      <w:r w:rsidRPr="009B474E">
        <w:rPr>
          <w:rFonts w:ascii="David" w:hAnsi="David" w:cs="David"/>
          <w:rtl/>
        </w:rPr>
        <w:t>אמר אברהם: זה אין לו טעם, ואולי לאו הבא מכלל עשה – עשה</w:t>
      </w:r>
      <w:r>
        <w:rPr>
          <w:rFonts w:ascii="David" w:hAnsi="David" w:cs="David" w:hint="cs"/>
          <w:rtl/>
        </w:rPr>
        <w:t>.</w:t>
      </w:r>
    </w:p>
    <w:p w14:paraId="1EE9D385" w14:textId="158E0F46"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hint="cs"/>
          <w:rtl/>
        </w:rPr>
        <w:t>בעל ה"</w:t>
      </w:r>
      <w:r w:rsidRPr="009B474E">
        <w:rPr>
          <w:rFonts w:ascii="Narkisim" w:hAnsi="Narkisim" w:cs="Narkisim"/>
          <w:rtl/>
        </w:rPr>
        <w:t>כסף משנה</w:t>
      </w:r>
      <w:r w:rsidRPr="009B474E">
        <w:rPr>
          <w:rFonts w:ascii="Narkisim" w:hAnsi="Narkisim" w:cs="Narkisim" w:hint="cs"/>
          <w:rtl/>
        </w:rPr>
        <w:t>"</w:t>
      </w:r>
      <w:r w:rsidRPr="009B474E">
        <w:rPr>
          <w:rFonts w:ascii="Narkisim" w:hAnsi="Narkisim" w:cs="Narkisim"/>
          <w:rtl/>
        </w:rPr>
        <w:t xml:space="preserve"> </w:t>
      </w:r>
      <w:r w:rsidRPr="009B474E">
        <w:rPr>
          <w:rFonts w:ascii="Narkisim" w:hAnsi="Narkisim" w:cs="Narkisim" w:hint="cs"/>
          <w:rtl/>
        </w:rPr>
        <w:t>מ</w:t>
      </w:r>
      <w:r w:rsidRPr="009B474E">
        <w:rPr>
          <w:rFonts w:ascii="Narkisim" w:hAnsi="Narkisim" w:cs="Narkisim"/>
          <w:rtl/>
        </w:rPr>
        <w:t xml:space="preserve">באר שלדעת </w:t>
      </w:r>
      <w:proofErr w:type="spellStart"/>
      <w:r w:rsidRPr="009B474E">
        <w:rPr>
          <w:rFonts w:ascii="Narkisim" w:hAnsi="Narkisim" w:cs="Narkisim"/>
          <w:rtl/>
        </w:rPr>
        <w:t>הראב"ד</w:t>
      </w:r>
      <w:proofErr w:type="spellEnd"/>
      <w:r w:rsidRPr="009B474E">
        <w:rPr>
          <w:rFonts w:ascii="Narkisim" w:hAnsi="Narkisim" w:cs="Narkisim"/>
          <w:rtl/>
        </w:rPr>
        <w:t xml:space="preserve"> אין כאן מצוות עשה חיובית, שהרי אין אדם מצווה לאכול בשר, ואם אינו רוצה לאכול – אינו חייב לשחוט. אלא משמעות הפסוק היא שאם רוצה לאכול בשר, עליו לאוכלו לאחר שחיטה, ולא באיסור של אבר מן החי או של נבילה. נמצא שאין כאן מצוות עשה עצמאית, אלא איסור עשה </w:t>
      </w:r>
      <w:r w:rsidRPr="009B474E">
        <w:rPr>
          <w:rFonts w:ascii="Narkisim" w:hAnsi="Narkisim" w:cs="Narkisim"/>
        </w:rPr>
        <w:t xml:space="preserve">– </w:t>
      </w:r>
      <w:r w:rsidRPr="009B474E">
        <w:rPr>
          <w:rFonts w:ascii="Narkisim" w:hAnsi="Narkisim" w:cs="Narkisim"/>
          <w:rtl/>
        </w:rPr>
        <w:t>לאו הבא מכלל עשה</w:t>
      </w:r>
      <w:r w:rsidRPr="009B474E">
        <w:rPr>
          <w:rFonts w:ascii="Narkisim" w:hAnsi="Narkisim" w:cs="Narkisim"/>
        </w:rPr>
        <w:t>.</w:t>
      </w:r>
    </w:p>
    <w:p w14:paraId="0B644A38" w14:textId="7777777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לפי הרמב"ם, לעומת זאת, מי שבא לאכול בשר מקיים מצוות עשה בכך שהוא שוחט כהלכה, או שאחר שוחט עבורו</w:t>
      </w:r>
      <w:r w:rsidRPr="009B474E">
        <w:rPr>
          <w:rFonts w:ascii="Narkisim" w:hAnsi="Narkisim" w:cs="Narkisim"/>
        </w:rPr>
        <w:t>.</w:t>
      </w:r>
    </w:p>
    <w:p w14:paraId="46FE6F2F" w14:textId="7DF3AD28" w:rsidR="009B474E" w:rsidRPr="009B474E" w:rsidRDefault="009B474E" w:rsidP="009B474E">
      <w:pPr>
        <w:spacing w:before="120" w:after="120" w:line="360" w:lineRule="auto"/>
        <w:jc w:val="both"/>
        <w:rPr>
          <w:rFonts w:ascii="Narkisim" w:hAnsi="Narkisim" w:cs="Narkisim"/>
        </w:rPr>
      </w:pPr>
      <w:proofErr w:type="spellStart"/>
      <w:r w:rsidRPr="009B474E">
        <w:rPr>
          <w:rFonts w:ascii="Narkisim" w:hAnsi="Narkisim" w:cs="Narkisim"/>
          <w:rtl/>
        </w:rPr>
        <w:t>הגרי"ד</w:t>
      </w:r>
      <w:proofErr w:type="spellEnd"/>
      <w:r w:rsidRPr="009B474E">
        <w:rPr>
          <w:rFonts w:ascii="Narkisim" w:hAnsi="Narkisim" w:cs="Narkisim"/>
          <w:rtl/>
        </w:rPr>
        <w:t xml:space="preserve"> </w:t>
      </w:r>
      <w:proofErr w:type="spellStart"/>
      <w:r w:rsidRPr="009B474E">
        <w:rPr>
          <w:rFonts w:ascii="Narkisim" w:hAnsi="Narkisim" w:cs="Narkisim"/>
          <w:rtl/>
        </w:rPr>
        <w:t>סולובייצ'יק</w:t>
      </w:r>
      <w:proofErr w:type="spellEnd"/>
      <w:r w:rsidRPr="009B474E">
        <w:rPr>
          <w:rFonts w:ascii="Narkisim" w:hAnsi="Narkisim" w:cs="Narkisim"/>
          <w:rtl/>
        </w:rPr>
        <w:t xml:space="preserve"> זצ"ל, כפי שמביא ה</w:t>
      </w:r>
      <w:r w:rsidRPr="009B474E">
        <w:rPr>
          <w:rFonts w:ascii="Narkisim" w:hAnsi="Narkisim" w:cs="Narkisim" w:hint="cs"/>
          <w:rtl/>
        </w:rPr>
        <w:t>רב צבי</w:t>
      </w:r>
      <w:r w:rsidRPr="009B474E">
        <w:rPr>
          <w:rFonts w:ascii="Narkisim" w:hAnsi="Narkisim" w:cs="Narkisim"/>
          <w:rtl/>
        </w:rPr>
        <w:t xml:space="preserve"> שכטר </w:t>
      </w:r>
      <w:proofErr w:type="spellStart"/>
      <w:r w:rsidRPr="009B474E">
        <w:rPr>
          <w:rFonts w:ascii="Narkisim" w:hAnsi="Narkisim" w:cs="Narkisim"/>
          <w:rtl/>
        </w:rPr>
        <w:t>שליט"א</w:t>
      </w:r>
      <w:proofErr w:type="spellEnd"/>
      <w:r w:rsidRPr="009B474E">
        <w:rPr>
          <w:rFonts w:ascii="Narkisim" w:hAnsi="Narkisim" w:cs="Narkisim" w:hint="cs"/>
          <w:rtl/>
        </w:rPr>
        <w:t>,</w:t>
      </w:r>
      <w:r w:rsidRPr="009B474E">
        <w:rPr>
          <w:rFonts w:ascii="Narkisim" w:hAnsi="Narkisim" w:cs="Narkisim"/>
          <w:rtl/>
        </w:rPr>
        <w:t xml:space="preserve"> בספר </w:t>
      </w:r>
      <w:r w:rsidRPr="009B474E">
        <w:rPr>
          <w:rFonts w:ascii="Narkisim" w:hAnsi="Narkisim" w:cs="Narkisim" w:hint="cs"/>
          <w:rtl/>
        </w:rPr>
        <w:t>"</w:t>
      </w:r>
      <w:r w:rsidRPr="009B474E">
        <w:rPr>
          <w:rFonts w:ascii="Narkisim" w:hAnsi="Narkisim" w:cs="Narkisim"/>
          <w:rtl/>
        </w:rPr>
        <w:t>נפש הרב</w:t>
      </w:r>
      <w:r w:rsidRPr="009B474E">
        <w:rPr>
          <w:rFonts w:ascii="Narkisim" w:hAnsi="Narkisim" w:cs="Narkisim" w:hint="cs"/>
          <w:rtl/>
        </w:rPr>
        <w:t>"</w:t>
      </w:r>
      <w:r w:rsidRPr="009B474E">
        <w:rPr>
          <w:rFonts w:ascii="Narkisim" w:hAnsi="Narkisim" w:cs="Narkisim"/>
          <w:rtl/>
        </w:rPr>
        <w:t xml:space="preserve"> (פרשת ראה, אות ה), ביאר שאפשר שגם לדעת הרמב"ם אין הכוונה למצוות עשה חיובית במובן הרגיל, אלא לאיסור עשה, בדומה למה שכתב הרמב"ם בספר המצוות (עשה קמט) על הפסוק</w:t>
      </w:r>
      <w:r w:rsidRPr="009B474E">
        <w:rPr>
          <w:rFonts w:ascii="Narkisim" w:hAnsi="Narkisim" w:cs="Narkisim" w:hint="cs"/>
          <w:rtl/>
        </w:rPr>
        <w:t xml:space="preserve"> (דברים יד, כ): </w:t>
      </w:r>
      <w:r w:rsidRPr="009B474E">
        <w:rPr>
          <w:rFonts w:ascii="Narkisim" w:hAnsi="Narkisim" w:cs="Narkisim"/>
        </w:rPr>
        <w:t>"</w:t>
      </w:r>
      <w:r w:rsidRPr="009B474E">
        <w:rPr>
          <w:rFonts w:ascii="Narkisim" w:hAnsi="Narkisim" w:cs="Narkisim"/>
          <w:rtl/>
        </w:rPr>
        <w:t>כָּל צִפּוֹר טְהֹרָה תֹּאכֵלוּ</w:t>
      </w:r>
      <w:r w:rsidRPr="009B474E">
        <w:rPr>
          <w:rFonts w:ascii="Narkisim" w:hAnsi="Narkisim" w:cs="Narkisim" w:hint="cs"/>
          <w:rtl/>
        </w:rPr>
        <w:t xml:space="preserve">". </w:t>
      </w:r>
    </w:p>
    <w:p w14:paraId="29FC336B" w14:textId="7777777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ברור שאין זו מצווה חיובית לאכול עופות טהורים, אלא הכוונה היא שרק עוף טהור מותר באכילה, וממילא יש איסור עשה באכילת עוף טמא, נוסף על איסור הלאו. כך גם בשחיטה – משמעות הפסוק היא שאין היתר לאכול בשר אלא בדרך שהתורה התירה, דהיינו על ידי שחיטה</w:t>
      </w:r>
      <w:r w:rsidRPr="009B474E">
        <w:rPr>
          <w:rFonts w:ascii="Narkisim" w:hAnsi="Narkisim" w:cs="Narkisim"/>
        </w:rPr>
        <w:t>.</w:t>
      </w:r>
    </w:p>
    <w:p w14:paraId="4B4D6570" w14:textId="088230A1"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אולם ה</w:t>
      </w:r>
      <w:r>
        <w:rPr>
          <w:rFonts w:ascii="Narkisim" w:hAnsi="Narkisim" w:cs="Narkisim" w:hint="cs"/>
          <w:rtl/>
        </w:rPr>
        <w:t>רב צבי</w:t>
      </w:r>
      <w:r w:rsidRPr="009B474E">
        <w:rPr>
          <w:rFonts w:ascii="Narkisim" w:hAnsi="Narkisim" w:cs="Narkisim"/>
          <w:rtl/>
        </w:rPr>
        <w:t xml:space="preserve"> שכטר מעיר שלפי דברי הגמרא במסכת חולין (</w:t>
      </w:r>
      <w:proofErr w:type="spellStart"/>
      <w:r w:rsidRPr="009B474E">
        <w:rPr>
          <w:rFonts w:ascii="Narkisim" w:hAnsi="Narkisim" w:cs="Narkisim"/>
          <w:rtl/>
        </w:rPr>
        <w:t>כז</w:t>
      </w:r>
      <w:proofErr w:type="spellEnd"/>
      <w:r>
        <w:rPr>
          <w:rFonts w:ascii="Narkisim" w:hAnsi="Narkisim" w:cs="Narkisim" w:hint="cs"/>
          <w:rtl/>
        </w:rPr>
        <w:t>,</w:t>
      </w:r>
      <w:r w:rsidRPr="009B474E">
        <w:rPr>
          <w:rFonts w:ascii="Narkisim" w:hAnsi="Narkisim" w:cs="Narkisim"/>
          <w:rtl/>
        </w:rPr>
        <w:t xml:space="preserve"> ע"א) נראה שיש מקום להבנה אחרת. הגמרא מלמדת שלכתחילה יש לשחוט את כל הסימן, ולא להסתפק בכלל של </w:t>
      </w:r>
      <w:r w:rsidRPr="009B474E">
        <w:rPr>
          <w:rFonts w:ascii="Narkisim" w:hAnsi="Narkisim" w:cs="Narkisim"/>
        </w:rPr>
        <w:t>"</w:t>
      </w:r>
      <w:r w:rsidRPr="009B474E">
        <w:rPr>
          <w:rFonts w:ascii="Narkisim" w:hAnsi="Narkisim" w:cs="Narkisim"/>
          <w:rtl/>
        </w:rPr>
        <w:t>רובו ככולו</w:t>
      </w:r>
      <w:r w:rsidRPr="009B474E">
        <w:rPr>
          <w:rFonts w:ascii="Narkisim" w:hAnsi="Narkisim" w:cs="Narkisim"/>
        </w:rPr>
        <w:t>"</w:t>
      </w:r>
      <w:r w:rsidRPr="009B474E">
        <w:rPr>
          <w:rFonts w:ascii="Narkisim" w:hAnsi="Narkisim" w:cs="Narkisim" w:hint="cs"/>
          <w:rtl/>
        </w:rPr>
        <w:t xml:space="preserve">. </w:t>
      </w:r>
      <w:r w:rsidRPr="009B474E">
        <w:rPr>
          <w:rFonts w:ascii="Narkisim" w:hAnsi="Narkisim" w:cs="Narkisim"/>
          <w:rtl/>
        </w:rPr>
        <w:t>כמו כן, לכתחילה יש להקפיד לשחוט את שני הסימנים במקום שנדרש, ולא להסתפק במה שמועיל בדיעבד</w:t>
      </w:r>
      <w:r w:rsidRPr="009B474E">
        <w:rPr>
          <w:rFonts w:ascii="Narkisim" w:hAnsi="Narkisim" w:cs="Narkisim"/>
        </w:rPr>
        <w:t>.</w:t>
      </w:r>
    </w:p>
    <w:p w14:paraId="73396428" w14:textId="0A788130"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רש"י (שם) מבאר שדינים אלו הם מדרבנן, ואילו התוספות (</w:t>
      </w:r>
      <w:proofErr w:type="spellStart"/>
      <w:r w:rsidRPr="009B474E">
        <w:rPr>
          <w:rFonts w:ascii="Narkisim" w:hAnsi="Narkisim" w:cs="Narkisim"/>
          <w:rtl/>
        </w:rPr>
        <w:t>כז</w:t>
      </w:r>
      <w:proofErr w:type="spellEnd"/>
      <w:r w:rsidRPr="009B474E">
        <w:rPr>
          <w:rFonts w:ascii="Narkisim" w:hAnsi="Narkisim" w:cs="Narkisim" w:hint="cs"/>
          <w:rtl/>
        </w:rPr>
        <w:t>,</w:t>
      </w:r>
      <w:r w:rsidRPr="009B474E">
        <w:rPr>
          <w:rFonts w:ascii="Narkisim" w:hAnsi="Narkisim" w:cs="Narkisim"/>
          <w:rtl/>
        </w:rPr>
        <w:t xml:space="preserve"> ע"ב, ד"ה ואינו נראה</w:t>
      </w:r>
      <w:r w:rsidRPr="009B474E">
        <w:rPr>
          <w:rFonts w:ascii="Narkisim" w:hAnsi="Narkisim" w:cs="Narkisim" w:hint="cs"/>
          <w:rtl/>
        </w:rPr>
        <w:t xml:space="preserve">) </w:t>
      </w:r>
      <w:r w:rsidRPr="009B474E">
        <w:rPr>
          <w:rFonts w:ascii="Narkisim" w:hAnsi="Narkisim" w:cs="Narkisim"/>
          <w:rtl/>
        </w:rPr>
        <w:t>חולקים וסוברים שהם מן התורה</w:t>
      </w:r>
      <w:r w:rsidRPr="009B474E">
        <w:rPr>
          <w:rFonts w:ascii="Narkisim" w:hAnsi="Narkisim" w:cs="Narkisim"/>
        </w:rPr>
        <w:t>.</w:t>
      </w:r>
    </w:p>
    <w:p w14:paraId="7BC45700" w14:textId="192787E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נראה שמחלוקת זו תלויה בשאלה יסודית: האם השחיטה היא מעשה מצווה</w:t>
      </w:r>
      <w:r w:rsidRPr="009B474E">
        <w:rPr>
          <w:rFonts w:ascii="Narkisim" w:hAnsi="Narkisim" w:cs="Narkisim"/>
        </w:rPr>
        <w:t>,</w:t>
      </w:r>
      <w:r>
        <w:rPr>
          <w:rFonts w:ascii="Narkisim" w:hAnsi="Narkisim" w:cs="Narkisim" w:hint="cs"/>
          <w:rtl/>
        </w:rPr>
        <w:t xml:space="preserve"> </w:t>
      </w:r>
      <w:r w:rsidRPr="009B474E">
        <w:rPr>
          <w:rFonts w:ascii="Narkisim" w:hAnsi="Narkisim" w:cs="Narkisim"/>
          <w:rtl/>
        </w:rPr>
        <w:t>או שמא אינה אלא מעשה המתיר את אכילת הבשר</w:t>
      </w:r>
      <w:r w:rsidRPr="009B474E">
        <w:rPr>
          <w:rFonts w:ascii="Narkisim" w:hAnsi="Narkisim" w:cs="Narkisim"/>
        </w:rPr>
        <w:t>.</w:t>
      </w:r>
    </w:p>
    <w:p w14:paraId="364AA099" w14:textId="6644C999"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כבר כתבו התוספות במסכת נידה (</w:t>
      </w:r>
      <w:proofErr w:type="spellStart"/>
      <w:r w:rsidRPr="009B474E">
        <w:rPr>
          <w:rFonts w:ascii="Narkisim" w:hAnsi="Narkisim" w:cs="Narkisim"/>
          <w:rtl/>
        </w:rPr>
        <w:t>סו</w:t>
      </w:r>
      <w:proofErr w:type="spellEnd"/>
      <w:r w:rsidRPr="009B474E">
        <w:rPr>
          <w:rFonts w:ascii="Narkisim" w:hAnsi="Narkisim" w:cs="Narkisim"/>
          <w:rtl/>
        </w:rPr>
        <w:t xml:space="preserve"> ע"ב, ד"ה כל</w:t>
      </w:r>
      <w:r w:rsidRPr="009B474E">
        <w:rPr>
          <w:rFonts w:ascii="Narkisim" w:hAnsi="Narkisim" w:cs="Narkisim" w:hint="cs"/>
          <w:rtl/>
        </w:rPr>
        <w:t xml:space="preserve">) </w:t>
      </w:r>
      <w:r w:rsidRPr="009B474E">
        <w:rPr>
          <w:rFonts w:ascii="Narkisim" w:hAnsi="Narkisim" w:cs="Narkisim"/>
          <w:rtl/>
        </w:rPr>
        <w:t>שבדרך כלל אין משמעות לדין "לכתחילה" מן התורה בדבר שכל עניינו הוא היתר בלבד. מושג של "לכתחילה" שייך בעיקר במעשה של מצווה. ממילא, אם השחיטה היא מצווה, מובן שיש מקום לומר שהתורה קבעה גם כיצד יש לקיימה לכתחילה. אולם אם כל עניינה אינו אלא להתיר את הבשר באכילה, קשה לומר שיש בה דיני לכתחילה מן התורה</w:t>
      </w:r>
      <w:r w:rsidRPr="009B474E">
        <w:rPr>
          <w:rFonts w:ascii="Narkisim" w:hAnsi="Narkisim" w:cs="Narkisim"/>
        </w:rPr>
        <w:t>.</w:t>
      </w:r>
    </w:p>
    <w:p w14:paraId="67FFE253" w14:textId="3192C01D"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lastRenderedPageBreak/>
        <w:t>לאור זאת, מבאר ה</w:t>
      </w:r>
      <w:r>
        <w:rPr>
          <w:rFonts w:ascii="Narkisim" w:hAnsi="Narkisim" w:cs="Narkisim" w:hint="cs"/>
          <w:rtl/>
        </w:rPr>
        <w:t xml:space="preserve">רב </w:t>
      </w:r>
      <w:r w:rsidRPr="009B474E">
        <w:rPr>
          <w:rFonts w:ascii="Narkisim" w:hAnsi="Narkisim" w:cs="Narkisim"/>
          <w:rtl/>
        </w:rPr>
        <w:t>שכטר שמחלוקת רש"י ותוספות עשויה להיות תלויה בשאלה העקרונית כיצד להבין את גדר השחיטה: האם היא קיום מצווה, או מעשה מתיר בלבד</w:t>
      </w:r>
      <w:r w:rsidRPr="009B474E">
        <w:rPr>
          <w:rFonts w:ascii="Narkisim" w:hAnsi="Narkisim" w:cs="Narkisim"/>
        </w:rPr>
        <w:t>.</w:t>
      </w:r>
    </w:p>
    <w:p w14:paraId="5E9A74B3" w14:textId="5536D450"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 xml:space="preserve">ואכן, </w:t>
      </w:r>
      <w:r>
        <w:rPr>
          <w:rFonts w:ascii="Narkisim" w:hAnsi="Narkisim" w:cs="Narkisim" w:hint="cs"/>
          <w:rtl/>
        </w:rPr>
        <w:t xml:space="preserve">בעל </w:t>
      </w:r>
      <w:r w:rsidRPr="009B474E">
        <w:rPr>
          <w:rFonts w:ascii="Narkisim" w:hAnsi="Narkisim" w:cs="Narkisim"/>
          <w:rtl/>
        </w:rPr>
        <w:t>ה</w:t>
      </w:r>
      <w:r>
        <w:rPr>
          <w:rFonts w:ascii="Narkisim" w:hAnsi="Narkisim" w:cs="Narkisim" w:hint="cs"/>
          <w:rtl/>
        </w:rPr>
        <w:t>"</w:t>
      </w:r>
      <w:r w:rsidRPr="009B474E">
        <w:rPr>
          <w:rFonts w:ascii="Narkisim" w:hAnsi="Narkisim" w:cs="Narkisim"/>
          <w:rtl/>
        </w:rPr>
        <w:t>כסף משנה</w:t>
      </w:r>
      <w:r>
        <w:rPr>
          <w:rFonts w:ascii="Narkisim" w:hAnsi="Narkisim" w:cs="Narkisim" w:hint="cs"/>
          <w:rtl/>
        </w:rPr>
        <w:t>"</w:t>
      </w:r>
      <w:r w:rsidRPr="009B474E">
        <w:rPr>
          <w:rFonts w:ascii="Narkisim" w:hAnsi="Narkisim" w:cs="Narkisim"/>
          <w:rtl/>
        </w:rPr>
        <w:t xml:space="preserve"> (הלכות שחיטה א, א) מבאר את שיטת הרמב"ם כדעת התוספות, שלפיה דיני השחיטה לכתחילה הם מן התורה. דבריו מתיישבים היטב אם נבין שלדעת הרמב"ם יש בשחיטה מעשה מצווה, ומשום כך שייך לדבר על אופן קיומה לכתחילה. אולם אם נקבל את הבנת </w:t>
      </w:r>
      <w:proofErr w:type="spellStart"/>
      <w:r w:rsidRPr="009B474E">
        <w:rPr>
          <w:rFonts w:ascii="Narkisim" w:hAnsi="Narkisim" w:cs="Narkisim"/>
          <w:rtl/>
        </w:rPr>
        <w:t>הראב"ד</w:t>
      </w:r>
      <w:proofErr w:type="spellEnd"/>
      <w:r w:rsidRPr="009B474E">
        <w:rPr>
          <w:rFonts w:ascii="Narkisim" w:hAnsi="Narkisim" w:cs="Narkisim"/>
          <w:rtl/>
        </w:rPr>
        <w:t>, שאין כאן אלא איסור עשה הבא להתיר את אכילת הבשר, יקשה לומר שיש בדיני השחיטה לכתחילה חיוב מן התורה</w:t>
      </w:r>
      <w:r w:rsidRPr="009B474E">
        <w:rPr>
          <w:rFonts w:ascii="Narkisim" w:hAnsi="Narkisim" w:cs="Narkisim"/>
        </w:rPr>
        <w:t>.</w:t>
      </w:r>
    </w:p>
    <w:p w14:paraId="667BDC1B" w14:textId="77777777" w:rsidR="009B474E" w:rsidRDefault="009B474E" w:rsidP="009B474E">
      <w:pPr>
        <w:spacing w:before="120" w:after="120" w:line="360" w:lineRule="auto"/>
        <w:jc w:val="both"/>
        <w:rPr>
          <w:rFonts w:ascii="Narkisim" w:hAnsi="Narkisim" w:cs="Narkisim"/>
          <w:rtl/>
        </w:rPr>
      </w:pPr>
      <w:r w:rsidRPr="009B474E">
        <w:rPr>
          <w:rFonts w:ascii="Narkisim" w:hAnsi="Narkisim" w:cs="Narkisim"/>
          <w:rtl/>
        </w:rPr>
        <w:t>נמצא, שהמחלוקת בגדר מצוות השחיטה איננה רק מחלוקת במניין המצוות, אלא יש לה השלכות להבנת מהות השחיטה כולה: האם היא מצווה חיובית שיש בה מעשה של קיום, או שמא אינה אלא הדרך שהתורה קבעה להתיר את אכילת הבשר</w:t>
      </w:r>
      <w:r w:rsidRPr="009B474E">
        <w:rPr>
          <w:rFonts w:ascii="Narkisim" w:hAnsi="Narkisim" w:cs="Narkisim"/>
        </w:rPr>
        <w:t>.</w:t>
      </w:r>
    </w:p>
    <w:p w14:paraId="3BB5BC45" w14:textId="77777777" w:rsidR="00E2613E" w:rsidRDefault="00E2613E" w:rsidP="009B474E">
      <w:pPr>
        <w:spacing w:before="120" w:after="120" w:line="360" w:lineRule="auto"/>
        <w:jc w:val="both"/>
        <w:rPr>
          <w:rFonts w:ascii="Narkisim" w:hAnsi="Narkisim" w:cs="Narkisim"/>
          <w:rtl/>
        </w:rPr>
      </w:pPr>
    </w:p>
    <w:p w14:paraId="7C09DA53" w14:textId="04CB795D" w:rsidR="00E2613E" w:rsidRPr="00E2613E" w:rsidRDefault="00E2613E" w:rsidP="00E2613E">
      <w:pPr>
        <w:spacing w:before="120" w:after="120" w:line="360" w:lineRule="auto"/>
        <w:jc w:val="both"/>
        <w:rPr>
          <w:rFonts w:ascii="Narkisim" w:hAnsi="Narkisim" w:cs="Narkisim"/>
          <w:b/>
          <w:bCs/>
          <w:sz w:val="28"/>
          <w:szCs w:val="28"/>
          <w:rtl/>
        </w:rPr>
      </w:pPr>
      <w:r w:rsidRPr="00E2613E">
        <w:rPr>
          <w:rFonts w:ascii="Narkisim" w:hAnsi="Narkisim" w:cs="Narkisim" w:hint="cs"/>
          <w:b/>
          <w:bCs/>
          <w:sz w:val="28"/>
          <w:szCs w:val="28"/>
          <w:rtl/>
        </w:rPr>
        <w:t>דבר הלכה</w:t>
      </w:r>
      <w:r>
        <w:rPr>
          <w:rFonts w:ascii="Narkisim" w:hAnsi="Narkisim" w:cs="Narkisim" w:hint="cs"/>
          <w:b/>
          <w:bCs/>
          <w:sz w:val="28"/>
          <w:szCs w:val="28"/>
          <w:rtl/>
        </w:rPr>
        <w:t>:</w:t>
      </w:r>
      <w:r w:rsidRPr="00E2613E">
        <w:rPr>
          <w:rFonts w:ascii="Narkisim" w:hAnsi="Narkisim" w:cs="Narkisim" w:hint="cs"/>
          <w:b/>
          <w:bCs/>
          <w:sz w:val="28"/>
          <w:szCs w:val="28"/>
          <w:rtl/>
        </w:rPr>
        <w:t xml:space="preserve"> הלכות תשובה</w:t>
      </w:r>
    </w:p>
    <w:p w14:paraId="21099146"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 xml:space="preserve">הרמב"ם בספר המצוות (מצות עשה </w:t>
      </w:r>
      <w:proofErr w:type="spellStart"/>
      <w:r w:rsidRPr="00220341">
        <w:rPr>
          <w:rFonts w:ascii="Narkisim" w:hAnsi="Narkisim" w:cs="Narkisim"/>
          <w:rtl/>
        </w:rPr>
        <w:t>עג</w:t>
      </w:r>
      <w:proofErr w:type="spellEnd"/>
      <w:r w:rsidRPr="00220341">
        <w:rPr>
          <w:rFonts w:ascii="Narkisim" w:hAnsi="Narkisim" w:cs="Narkisim"/>
          <w:rtl/>
        </w:rPr>
        <w:t>)</w:t>
      </w:r>
      <w:r>
        <w:rPr>
          <w:rFonts w:ascii="Narkisim" w:hAnsi="Narkisim" w:cs="Narkisim" w:hint="cs"/>
          <w:rtl/>
        </w:rPr>
        <w:t xml:space="preserve"> כתב</w:t>
      </w:r>
      <w:r w:rsidRPr="00220341">
        <w:rPr>
          <w:rFonts w:ascii="Narkisim" w:hAnsi="Narkisim" w:cs="Narkisim"/>
        </w:rPr>
        <w:t>:</w:t>
      </w:r>
      <w:r>
        <w:rPr>
          <w:rFonts w:ascii="Narkisim" w:hAnsi="Narkisim" w:cs="Narkisim" w:hint="cs"/>
          <w:rtl/>
        </w:rPr>
        <w:t xml:space="preserve"> "</w:t>
      </w:r>
      <w:r w:rsidRPr="00220341">
        <w:rPr>
          <w:rFonts w:ascii="Narkisim" w:hAnsi="Narkisim" w:cs="Narkisim"/>
          <w:rtl/>
        </w:rPr>
        <w:t xml:space="preserve">ויאריך המאמר ויבקש המחילה בזה </w:t>
      </w:r>
      <w:proofErr w:type="spellStart"/>
      <w:r w:rsidRPr="00220341">
        <w:rPr>
          <w:rFonts w:ascii="Narkisim" w:hAnsi="Narkisim" w:cs="Narkisim"/>
          <w:rtl/>
        </w:rPr>
        <w:t>הענין</w:t>
      </w:r>
      <w:proofErr w:type="spellEnd"/>
      <w:r w:rsidRPr="00220341">
        <w:rPr>
          <w:rFonts w:ascii="Narkisim" w:hAnsi="Narkisim" w:cs="Narkisim"/>
          <w:rtl/>
        </w:rPr>
        <w:t xml:space="preserve"> לפי צחות לשונו</w:t>
      </w:r>
      <w:r w:rsidRPr="00220341">
        <w:rPr>
          <w:rFonts w:ascii="Narkisim" w:hAnsi="Narkisim" w:cs="Narkisim"/>
        </w:rPr>
        <w:t>."</w:t>
      </w:r>
    </w:p>
    <w:p w14:paraId="0716EC4C"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אולם, דבר מעניין הוא שבהלכות תשובה (א, א; ב, ב), כאשר הרמב"ם מפרט את גדרי הווידוי והתשובה, הוא אינו מזכיר כלל את החובה לבקש מחילה</w:t>
      </w:r>
      <w:r w:rsidRPr="00220341">
        <w:rPr>
          <w:rFonts w:ascii="Narkisim" w:hAnsi="Narkisim" w:cs="Narkisim"/>
        </w:rPr>
        <w:t>.</w:t>
      </w:r>
    </w:p>
    <w:p w14:paraId="1573C620" w14:textId="77777777" w:rsidR="00E2613E" w:rsidRPr="00E4618B" w:rsidRDefault="00E2613E" w:rsidP="00E2613E">
      <w:pPr>
        <w:pStyle w:val="ae"/>
        <w:spacing w:before="120" w:after="120" w:line="360" w:lineRule="auto"/>
        <w:jc w:val="both"/>
        <w:rPr>
          <w:rFonts w:ascii="Narkisim" w:hAnsi="Narkisim" w:cs="Narkisim"/>
          <w:sz w:val="24"/>
          <w:szCs w:val="24"/>
        </w:rPr>
      </w:pPr>
      <w:r w:rsidRPr="00E4618B">
        <w:rPr>
          <w:rFonts w:ascii="Narkisim" w:hAnsi="Narkisim" w:cs="Narkisim"/>
          <w:sz w:val="24"/>
          <w:szCs w:val="24"/>
          <w:rtl/>
        </w:rPr>
        <w:t>לעומת זאת, בדברי ראשונים אחרים מבואר במפורש שבקשת המחילה היא חלק בלתי נפרד ממעשה התשובה. כך עולה מדברי רב סעדיה גאון ("אמונות ודעות", מאמר ה), רבנו בחיי אבן פקודה ("חובת הלבבות", שער ז, פרק ד) ובעל ספר "החינוך" (מצוה שסד)</w:t>
      </w:r>
      <w:r w:rsidRPr="00E4618B">
        <w:rPr>
          <w:rFonts w:ascii="Narkisim" w:hAnsi="Narkisim" w:cs="Narkisim"/>
          <w:sz w:val="24"/>
          <w:szCs w:val="24"/>
        </w:rPr>
        <w:t>.</w:t>
      </w:r>
    </w:p>
    <w:p w14:paraId="15847B0A"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ויש לעיין: מדוע בקשת המחילה היא חלק ממצות התשובה</w:t>
      </w:r>
      <w:r w:rsidRPr="00220341">
        <w:rPr>
          <w:rFonts w:ascii="Narkisim" w:hAnsi="Narkisim" w:cs="Narkisim"/>
        </w:rPr>
        <w:t>?</w:t>
      </w:r>
    </w:p>
    <w:p w14:paraId="1670F811"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נראה לומר שבקשת המחילה מבטאת את הכרת האדם בחומרת חטאו. כל עוד אין האדם מבקש מחילה, עדיין אין הוא מבטא את ההכרה שהחטא יצר ריחוק בינו לבין קונו. לעומת זאת, כאשר הוא מבקש מחילה, הוא מגלה שרצונו להסיר את המחיצה שנוצרה בעקבות החטא ולשוב אל קרבת ה</w:t>
      </w:r>
      <w:r>
        <w:rPr>
          <w:rFonts w:ascii="Narkisim" w:hAnsi="Narkisim" w:cs="Narkisim" w:hint="cs"/>
          <w:rtl/>
        </w:rPr>
        <w:t xml:space="preserve">'. </w:t>
      </w:r>
    </w:p>
    <w:p w14:paraId="06E957F4"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לפי זה, בקשת המחילה אינה רק בקשה על מחיקת העונש, אלא היא חלק ממהות התשובה. תכלית התשובה אינה מסתכמת בעזיבת החטא, אלא בהשבת הקשר שבין האדם לקב"ה. הכפרה והמחילה מביאות למחיקת החטא ולהשבת האדם אל דבקותו בבוראו</w:t>
      </w:r>
      <w:r w:rsidRPr="00220341">
        <w:rPr>
          <w:rFonts w:ascii="Narkisim" w:hAnsi="Narkisim" w:cs="Narkisim"/>
        </w:rPr>
        <w:t>.</w:t>
      </w:r>
    </w:p>
    <w:p w14:paraId="40DFF2D3"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אלא שעדיין יש לשאול: אם בקשת המחילה כה יסודית, מדוע השמיטה הרמב"ם מהלכות תשובה והזכירה רק בספר המצוות</w:t>
      </w:r>
      <w:r w:rsidRPr="00220341">
        <w:rPr>
          <w:rFonts w:ascii="Narkisim" w:hAnsi="Narkisim" w:cs="Narkisim"/>
        </w:rPr>
        <w:t>?</w:t>
      </w:r>
    </w:p>
    <w:p w14:paraId="6A73518E" w14:textId="77777777" w:rsidR="00E2613E" w:rsidRDefault="00E2613E" w:rsidP="00E2613E">
      <w:pPr>
        <w:spacing w:before="120" w:after="120" w:line="360" w:lineRule="auto"/>
        <w:jc w:val="both"/>
        <w:rPr>
          <w:rFonts w:ascii="Narkisim" w:hAnsi="Narkisim" w:cs="Narkisim"/>
          <w:rtl/>
        </w:rPr>
      </w:pPr>
      <w:r w:rsidRPr="00220341">
        <w:rPr>
          <w:rFonts w:ascii="Narkisim" w:hAnsi="Narkisim" w:cs="Narkisim"/>
          <w:rtl/>
        </w:rPr>
        <w:t>נראה ליישב, שבהלכות תשובה הדגיש הרמב"ם יסוד אחר</w:t>
      </w:r>
      <w:r w:rsidRPr="00220341">
        <w:rPr>
          <w:rFonts w:ascii="Narkisim" w:hAnsi="Narkisim" w:cs="Narkisim"/>
        </w:rPr>
        <w:t xml:space="preserve"> – </w:t>
      </w:r>
      <w:r w:rsidRPr="00220341">
        <w:rPr>
          <w:rFonts w:ascii="Narkisim" w:hAnsi="Narkisim" w:cs="Narkisim"/>
          <w:b/>
          <w:bCs/>
          <w:rtl/>
        </w:rPr>
        <w:t>החרטה</w:t>
      </w:r>
      <w:r w:rsidRPr="00220341">
        <w:rPr>
          <w:rFonts w:ascii="Narkisim" w:hAnsi="Narkisim" w:cs="Narkisim"/>
        </w:rPr>
        <w:t>.</w:t>
      </w:r>
      <w:r>
        <w:rPr>
          <w:rFonts w:ascii="Narkisim" w:hAnsi="Narkisim" w:cs="Narkisim" w:hint="cs"/>
          <w:rtl/>
        </w:rPr>
        <w:t xml:space="preserve"> </w:t>
      </w:r>
      <w:r w:rsidRPr="00220341">
        <w:rPr>
          <w:rFonts w:ascii="Narkisim" w:hAnsi="Narkisim" w:cs="Narkisim"/>
          <w:rtl/>
        </w:rPr>
        <w:t>אדם המתחרט באמת על חטאו, ממילא מבקש עליו כפרה ומחילה. נמצא, שבקשת המחילה כלולה בחרטה עצמה, ולכן לא היה צורך להזכירה במפורש. החרטה היא התחושה הפנימית, ובקשת המחילה היא ביטויה כלפי הקב"ה. קשה להעלות על הדעת חרטה אמיתית שאינה מלווה בבקשת מחילה</w:t>
      </w:r>
      <w:r w:rsidRPr="00220341">
        <w:rPr>
          <w:rFonts w:ascii="Narkisim" w:hAnsi="Narkisim" w:cs="Narkisim"/>
        </w:rPr>
        <w:t>.</w:t>
      </w:r>
    </w:p>
    <w:p w14:paraId="650CAAAC" w14:textId="77777777" w:rsidR="00E2613E" w:rsidRPr="00220341" w:rsidRDefault="00E2613E" w:rsidP="00E2613E">
      <w:pPr>
        <w:spacing w:before="120" w:after="120" w:line="360" w:lineRule="auto"/>
        <w:jc w:val="both"/>
        <w:rPr>
          <w:rFonts w:ascii="Narkisim" w:hAnsi="Narkisim" w:cs="Narkisim"/>
        </w:rPr>
      </w:pPr>
      <w:r>
        <w:rPr>
          <w:rFonts w:ascii="Narkisim" w:hAnsi="Narkisim" w:cs="Narkisim" w:hint="cs"/>
          <w:rtl/>
        </w:rPr>
        <w:t xml:space="preserve">עוד יש לציין </w:t>
      </w:r>
      <w:r w:rsidRPr="00220341">
        <w:rPr>
          <w:rFonts w:ascii="Narkisim" w:hAnsi="Narkisim" w:cs="Narkisim"/>
          <w:rtl/>
        </w:rPr>
        <w:t>הרמב"ם (הלכות תשובה א, א) כתב</w:t>
      </w:r>
      <w:r w:rsidRPr="00220341">
        <w:rPr>
          <w:rFonts w:ascii="Narkisim" w:hAnsi="Narkisim" w:cs="Narkisim"/>
        </w:rPr>
        <w:t>:</w:t>
      </w:r>
    </w:p>
    <w:p w14:paraId="31FC6C84" w14:textId="77777777" w:rsidR="00E2613E" w:rsidRPr="006F2475" w:rsidRDefault="00E2613E" w:rsidP="00E2613E">
      <w:pPr>
        <w:spacing w:before="120" w:after="120" w:line="360" w:lineRule="auto"/>
        <w:ind w:left="567"/>
        <w:jc w:val="both"/>
        <w:rPr>
          <w:rFonts w:ascii="David" w:hAnsi="David" w:cs="David"/>
        </w:rPr>
      </w:pPr>
      <w:r w:rsidRPr="006F2475">
        <w:rPr>
          <w:rFonts w:ascii="David" w:hAnsi="David" w:cs="David"/>
          <w:rtl/>
        </w:rPr>
        <w:t xml:space="preserve">כיצד </w:t>
      </w:r>
      <w:proofErr w:type="spellStart"/>
      <w:r w:rsidRPr="006F2475">
        <w:rPr>
          <w:rFonts w:ascii="David" w:hAnsi="David" w:cs="David"/>
          <w:rtl/>
        </w:rPr>
        <w:t>מתודין</w:t>
      </w:r>
      <w:proofErr w:type="spellEnd"/>
      <w:r w:rsidRPr="006F2475">
        <w:rPr>
          <w:rFonts w:ascii="David" w:hAnsi="David" w:cs="David"/>
          <w:rtl/>
        </w:rPr>
        <w:t xml:space="preserve">? אומר: אנא ה', חטאתי, עוויתי, פשעתי לפניך, ועשיתי כך וכך, והרי נחמתי ובושתי במעשי, ולעולם איני חוזר לדבר זה. וזהו עיקרו של וידוי. </w:t>
      </w:r>
    </w:p>
    <w:p w14:paraId="3BDBCA3D"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lastRenderedPageBreak/>
        <w:t>מדבריו מתבאר שהווידוי אינו כולל רק הזכרת החטא, אלא גם את אמירת החרטה והקבלה לעתיד בפה</w:t>
      </w:r>
      <w:r w:rsidRPr="00220341">
        <w:rPr>
          <w:rFonts w:ascii="Narkisim" w:hAnsi="Narkisim" w:cs="Narkisim"/>
        </w:rPr>
        <w:t>.</w:t>
      </w:r>
    </w:p>
    <w:p w14:paraId="79EA482B"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יסוד זה מפורש גם בהמשך דבריו (שם ב, ב)</w:t>
      </w:r>
      <w:r w:rsidRPr="00220341">
        <w:rPr>
          <w:rFonts w:ascii="Narkisim" w:hAnsi="Narkisim" w:cs="Narkisim"/>
        </w:rPr>
        <w:t>:</w:t>
      </w:r>
    </w:p>
    <w:p w14:paraId="2BDF9ACD" w14:textId="77777777" w:rsidR="00E2613E" w:rsidRPr="006F2475" w:rsidRDefault="00E2613E" w:rsidP="00E2613E">
      <w:pPr>
        <w:spacing w:before="120" w:after="120" w:line="360" w:lineRule="auto"/>
        <w:ind w:left="567"/>
        <w:jc w:val="both"/>
        <w:rPr>
          <w:rFonts w:ascii="David" w:hAnsi="David" w:cs="David"/>
        </w:rPr>
      </w:pPr>
      <w:r w:rsidRPr="006F2475">
        <w:rPr>
          <w:rFonts w:ascii="David" w:hAnsi="David" w:cs="David"/>
          <w:rtl/>
        </w:rPr>
        <w:t xml:space="preserve">וצריך </w:t>
      </w:r>
      <w:proofErr w:type="spellStart"/>
      <w:r w:rsidRPr="006F2475">
        <w:rPr>
          <w:rFonts w:ascii="David" w:hAnsi="David" w:cs="David"/>
          <w:rtl/>
        </w:rPr>
        <w:t>להתודות</w:t>
      </w:r>
      <w:proofErr w:type="spellEnd"/>
      <w:r w:rsidRPr="006F2475">
        <w:rPr>
          <w:rFonts w:ascii="David" w:hAnsi="David" w:cs="David"/>
          <w:rtl/>
        </w:rPr>
        <w:t xml:space="preserve"> בשפתיו ולומר </w:t>
      </w:r>
      <w:proofErr w:type="spellStart"/>
      <w:r w:rsidRPr="006F2475">
        <w:rPr>
          <w:rFonts w:ascii="David" w:hAnsi="David" w:cs="David"/>
          <w:rtl/>
        </w:rPr>
        <w:t>עניינות</w:t>
      </w:r>
      <w:proofErr w:type="spellEnd"/>
      <w:r w:rsidRPr="006F2475">
        <w:rPr>
          <w:rFonts w:ascii="David" w:hAnsi="David" w:cs="David"/>
          <w:rtl/>
        </w:rPr>
        <w:t xml:space="preserve"> אלו שגמר </w:t>
      </w:r>
      <w:proofErr w:type="spellStart"/>
      <w:r w:rsidRPr="006F2475">
        <w:rPr>
          <w:rFonts w:ascii="David" w:hAnsi="David" w:cs="David"/>
          <w:rtl/>
        </w:rPr>
        <w:t>בלבו</w:t>
      </w:r>
      <w:proofErr w:type="spellEnd"/>
      <w:r w:rsidRPr="006F2475">
        <w:rPr>
          <w:rFonts w:ascii="David" w:hAnsi="David" w:cs="David"/>
          <w:rtl/>
        </w:rPr>
        <w:t xml:space="preserve">. </w:t>
      </w:r>
    </w:p>
    <w:p w14:paraId="3C4263A5"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 xml:space="preserve">כלומר, אין די בכך שהחרטה והקבלה לעתיד יהיו </w:t>
      </w:r>
      <w:proofErr w:type="spellStart"/>
      <w:r w:rsidRPr="00220341">
        <w:rPr>
          <w:rFonts w:ascii="Narkisim" w:hAnsi="Narkisim" w:cs="Narkisim"/>
          <w:rtl/>
        </w:rPr>
        <w:t>בלבו</w:t>
      </w:r>
      <w:proofErr w:type="spellEnd"/>
      <w:r w:rsidRPr="00220341">
        <w:rPr>
          <w:rFonts w:ascii="Narkisim" w:hAnsi="Narkisim" w:cs="Narkisim"/>
          <w:rtl/>
        </w:rPr>
        <w:t xml:space="preserve"> של האדם, אלא עליו לבטאן גם בדיבור. בכך הופכת התשובה הפנימית למעשה ממשי של וידוי, כפי שנתבאר לעיל</w:t>
      </w:r>
      <w:r w:rsidRPr="00220341">
        <w:rPr>
          <w:rFonts w:ascii="Narkisim" w:hAnsi="Narkisim" w:cs="Narkisim"/>
        </w:rPr>
        <w:t>.</w:t>
      </w:r>
    </w:p>
    <w:p w14:paraId="59F57B1F" w14:textId="77777777" w:rsidR="00E2613E" w:rsidRPr="00220341" w:rsidRDefault="00E2613E" w:rsidP="00E2613E">
      <w:pPr>
        <w:spacing w:before="120" w:after="120" w:line="360" w:lineRule="auto"/>
        <w:jc w:val="both"/>
        <w:rPr>
          <w:rFonts w:ascii="Narkisim" w:hAnsi="Narkisim" w:cs="Narkisim"/>
        </w:rPr>
      </w:pPr>
      <w:r w:rsidRPr="00220341">
        <w:rPr>
          <w:rFonts w:ascii="Narkisim" w:hAnsi="Narkisim" w:cs="Narkisim"/>
          <w:rtl/>
        </w:rPr>
        <w:t>לאור זאת, יש להעיר על נוסח הווידוי שאנו אומרים ביום הכיפורים בתוך תפילת העמידה. בנוסח הווידוי אנו מפרטים את החטאים, אולם אין בו אמירה מפורשת של חרטה וקבלה לעתיד</w:t>
      </w:r>
      <w:r w:rsidRPr="00220341">
        <w:rPr>
          <w:rFonts w:ascii="Narkisim" w:hAnsi="Narkisim" w:cs="Narkisim"/>
        </w:rPr>
        <w:t>.</w:t>
      </w:r>
    </w:p>
    <w:p w14:paraId="3981275C" w14:textId="77777777" w:rsidR="00E2613E" w:rsidRDefault="00E2613E" w:rsidP="00E2613E">
      <w:pPr>
        <w:spacing w:before="120" w:after="120" w:line="360" w:lineRule="auto"/>
        <w:jc w:val="both"/>
        <w:rPr>
          <w:rFonts w:ascii="Narkisim" w:hAnsi="Narkisim" w:cs="Narkisim"/>
          <w:rtl/>
        </w:rPr>
      </w:pPr>
      <w:r w:rsidRPr="00220341">
        <w:rPr>
          <w:rFonts w:ascii="Narkisim" w:hAnsi="Narkisim" w:cs="Narkisim"/>
          <w:rtl/>
        </w:rPr>
        <w:t>לכאורה, לפי דברי הרמב"ם, המבקש לקיים את מצות הווידוי בשלמות צריך להוסיף לאחר הזכרת החטאים גם ביטוי מפורש של חרטה וקבלה לעתיד. כגון שיאמר בלשונו שהוא מתחרט על מעשיו, מתבייש בהם ומקבל על עצמו שלא לשוב לחטא. בכך מתקיימים כל מרכיבי הווידוי כפי שביארם הרמב"ם</w:t>
      </w:r>
      <w:r w:rsidRPr="00220341">
        <w:rPr>
          <w:rFonts w:ascii="Narkisim" w:hAnsi="Narkisim" w:cs="Narkisim"/>
        </w:rPr>
        <w:t>.</w:t>
      </w:r>
    </w:p>
    <w:p w14:paraId="35807EB9" w14:textId="77777777" w:rsidR="00E2613E" w:rsidRPr="009B474E" w:rsidRDefault="00E2613E" w:rsidP="009B474E">
      <w:pPr>
        <w:spacing w:before="120" w:after="120" w:line="360" w:lineRule="auto"/>
        <w:jc w:val="both"/>
        <w:rPr>
          <w:rFonts w:ascii="Narkisim" w:hAnsi="Narkisim" w:cs="Narkisim"/>
        </w:rPr>
      </w:pPr>
    </w:p>
    <w:p w14:paraId="7090D72F" w14:textId="77777777" w:rsidR="009B474E" w:rsidRPr="009B474E" w:rsidRDefault="009B474E" w:rsidP="009E6CD2">
      <w:pPr>
        <w:spacing w:before="120" w:after="120" w:line="360" w:lineRule="auto"/>
        <w:jc w:val="both"/>
        <w:rPr>
          <w:rFonts w:ascii="Narkisim" w:hAnsi="Narkisim" w:cs="Narkisim"/>
          <w:sz w:val="28"/>
          <w:szCs w:val="28"/>
        </w:rPr>
      </w:pPr>
    </w:p>
    <w:p w14:paraId="42E0FFAC" w14:textId="77777777" w:rsidR="009E6CD2" w:rsidRPr="009E6CD2" w:rsidRDefault="009E6CD2" w:rsidP="000C3FDB">
      <w:pPr>
        <w:spacing w:before="120" w:after="120" w:line="360" w:lineRule="auto"/>
        <w:jc w:val="both"/>
        <w:rPr>
          <w:rFonts w:ascii="Narkisim" w:hAnsi="Narkisim" w:cs="Narkisim"/>
        </w:rPr>
      </w:pPr>
    </w:p>
    <w:sectPr w:rsidR="009E6CD2" w:rsidRPr="009E6CD2" w:rsidSect="006676B4">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6B4"/>
    <w:rsid w:val="000C3FDB"/>
    <w:rsid w:val="00333DDD"/>
    <w:rsid w:val="006676B4"/>
    <w:rsid w:val="008742F3"/>
    <w:rsid w:val="009B474E"/>
    <w:rsid w:val="009E6CD2"/>
    <w:rsid w:val="00A06864"/>
    <w:rsid w:val="00A7501F"/>
    <w:rsid w:val="00CB5850"/>
    <w:rsid w:val="00D765AB"/>
    <w:rsid w:val="00DF1AAC"/>
    <w:rsid w:val="00E261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9063"/>
  <w15:chartTrackingRefBased/>
  <w15:docId w15:val="{F89942BD-DDCF-42C7-81A9-5478845A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667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7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76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76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76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76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76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76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76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676B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6676B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6676B4"/>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6676B4"/>
    <w:rPr>
      <w:rFonts w:eastAsiaTheme="majorEastAsia" w:cstheme="majorBidi"/>
      <w:i/>
      <w:iCs/>
      <w:color w:val="0F4761" w:themeColor="accent1" w:themeShade="BF"/>
    </w:rPr>
  </w:style>
  <w:style w:type="character" w:customStyle="1" w:styleId="50">
    <w:name w:val="כותרת 5 תו"/>
    <w:basedOn w:val="a0"/>
    <w:link w:val="5"/>
    <w:uiPriority w:val="9"/>
    <w:semiHidden/>
    <w:rsid w:val="006676B4"/>
    <w:rPr>
      <w:rFonts w:eastAsiaTheme="majorEastAsia" w:cstheme="majorBidi"/>
      <w:color w:val="0F4761" w:themeColor="accent1" w:themeShade="BF"/>
    </w:rPr>
  </w:style>
  <w:style w:type="character" w:customStyle="1" w:styleId="60">
    <w:name w:val="כותרת 6 תו"/>
    <w:basedOn w:val="a0"/>
    <w:link w:val="6"/>
    <w:uiPriority w:val="9"/>
    <w:semiHidden/>
    <w:rsid w:val="006676B4"/>
    <w:rPr>
      <w:rFonts w:eastAsiaTheme="majorEastAsia" w:cstheme="majorBidi"/>
      <w:i/>
      <w:iCs/>
      <w:color w:val="595959" w:themeColor="text1" w:themeTint="A6"/>
    </w:rPr>
  </w:style>
  <w:style w:type="character" w:customStyle="1" w:styleId="70">
    <w:name w:val="כותרת 7 תו"/>
    <w:basedOn w:val="a0"/>
    <w:link w:val="7"/>
    <w:uiPriority w:val="9"/>
    <w:semiHidden/>
    <w:rsid w:val="006676B4"/>
    <w:rPr>
      <w:rFonts w:eastAsiaTheme="majorEastAsia" w:cstheme="majorBidi"/>
      <w:color w:val="595959" w:themeColor="text1" w:themeTint="A6"/>
    </w:rPr>
  </w:style>
  <w:style w:type="character" w:customStyle="1" w:styleId="80">
    <w:name w:val="כותרת 8 תו"/>
    <w:basedOn w:val="a0"/>
    <w:link w:val="8"/>
    <w:uiPriority w:val="9"/>
    <w:semiHidden/>
    <w:rsid w:val="006676B4"/>
    <w:rPr>
      <w:rFonts w:eastAsiaTheme="majorEastAsia" w:cstheme="majorBidi"/>
      <w:i/>
      <w:iCs/>
      <w:color w:val="272727" w:themeColor="text1" w:themeTint="D8"/>
    </w:rPr>
  </w:style>
  <w:style w:type="character" w:customStyle="1" w:styleId="90">
    <w:name w:val="כותרת 9 תו"/>
    <w:basedOn w:val="a0"/>
    <w:link w:val="9"/>
    <w:uiPriority w:val="9"/>
    <w:semiHidden/>
    <w:rsid w:val="006676B4"/>
    <w:rPr>
      <w:rFonts w:eastAsiaTheme="majorEastAsia" w:cstheme="majorBidi"/>
      <w:color w:val="272727" w:themeColor="text1" w:themeTint="D8"/>
    </w:rPr>
  </w:style>
  <w:style w:type="paragraph" w:styleId="a3">
    <w:name w:val="Title"/>
    <w:basedOn w:val="a"/>
    <w:next w:val="a"/>
    <w:link w:val="a4"/>
    <w:uiPriority w:val="10"/>
    <w:qFormat/>
    <w:rsid w:val="00667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6676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76B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6676B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676B4"/>
    <w:pPr>
      <w:spacing w:before="160"/>
      <w:jc w:val="center"/>
    </w:pPr>
    <w:rPr>
      <w:i/>
      <w:iCs/>
      <w:color w:val="404040" w:themeColor="text1" w:themeTint="BF"/>
    </w:rPr>
  </w:style>
  <w:style w:type="character" w:customStyle="1" w:styleId="a8">
    <w:name w:val="ציטוט תו"/>
    <w:basedOn w:val="a0"/>
    <w:link w:val="a7"/>
    <w:uiPriority w:val="29"/>
    <w:rsid w:val="006676B4"/>
    <w:rPr>
      <w:i/>
      <w:iCs/>
      <w:color w:val="404040" w:themeColor="text1" w:themeTint="BF"/>
    </w:rPr>
  </w:style>
  <w:style w:type="paragraph" w:styleId="a9">
    <w:name w:val="List Paragraph"/>
    <w:basedOn w:val="a"/>
    <w:uiPriority w:val="34"/>
    <w:qFormat/>
    <w:rsid w:val="006676B4"/>
    <w:pPr>
      <w:ind w:left="720"/>
      <w:contextualSpacing/>
    </w:pPr>
  </w:style>
  <w:style w:type="character" w:styleId="aa">
    <w:name w:val="Intense Emphasis"/>
    <w:basedOn w:val="a0"/>
    <w:uiPriority w:val="21"/>
    <w:qFormat/>
    <w:rsid w:val="006676B4"/>
    <w:rPr>
      <w:i/>
      <w:iCs/>
      <w:color w:val="0F4761" w:themeColor="accent1" w:themeShade="BF"/>
    </w:rPr>
  </w:style>
  <w:style w:type="paragraph" w:styleId="ab">
    <w:name w:val="Intense Quote"/>
    <w:basedOn w:val="a"/>
    <w:next w:val="a"/>
    <w:link w:val="ac"/>
    <w:uiPriority w:val="30"/>
    <w:qFormat/>
    <w:rsid w:val="00667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6676B4"/>
    <w:rPr>
      <w:i/>
      <w:iCs/>
      <w:color w:val="0F4761" w:themeColor="accent1" w:themeShade="BF"/>
    </w:rPr>
  </w:style>
  <w:style w:type="character" w:styleId="ad">
    <w:name w:val="Intense Reference"/>
    <w:basedOn w:val="a0"/>
    <w:uiPriority w:val="32"/>
    <w:qFormat/>
    <w:rsid w:val="006676B4"/>
    <w:rPr>
      <w:b/>
      <w:bCs/>
      <w:smallCaps/>
      <w:color w:val="0F4761" w:themeColor="accent1" w:themeShade="BF"/>
      <w:spacing w:val="5"/>
    </w:rPr>
  </w:style>
  <w:style w:type="paragraph" w:styleId="ae">
    <w:name w:val="footnote text"/>
    <w:basedOn w:val="a"/>
    <w:link w:val="af"/>
    <w:uiPriority w:val="99"/>
    <w:rsid w:val="00E2613E"/>
    <w:pPr>
      <w:spacing w:after="0" w:line="240" w:lineRule="auto"/>
    </w:pPr>
    <w:rPr>
      <w:rFonts w:ascii="Times New Roman" w:eastAsia="Times New Roman" w:hAnsi="Times New Roman" w:cs="Times New Roman"/>
      <w:kern w:val="0"/>
      <w:sz w:val="20"/>
      <w:szCs w:val="20"/>
      <w14:ligatures w14:val="none"/>
    </w:rPr>
  </w:style>
  <w:style w:type="character" w:customStyle="1" w:styleId="af">
    <w:name w:val="טקסט הערת שוליים תו"/>
    <w:basedOn w:val="a0"/>
    <w:link w:val="ae"/>
    <w:uiPriority w:val="99"/>
    <w:rsid w:val="00E2613E"/>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138</TotalTime>
  <Pages>6</Pages>
  <Words>2078</Words>
  <Characters>10390</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9</cp:revision>
  <dcterms:created xsi:type="dcterms:W3CDTF">2026-07-27T15:07:00Z</dcterms:created>
  <dcterms:modified xsi:type="dcterms:W3CDTF">2026-08-05T05:33:00Z</dcterms:modified>
</cp:coreProperties>
</file>