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E961A" w14:textId="029B3330" w:rsidR="002E3669" w:rsidRPr="002E3669" w:rsidRDefault="002E3669" w:rsidP="002E3669">
      <w:pPr>
        <w:spacing w:before="120" w:after="120" w:line="360" w:lineRule="auto"/>
        <w:rPr>
          <w:rFonts w:ascii="Narkisim" w:hAnsi="Narkisim" w:cs="Narkisim"/>
          <w:b/>
          <w:bCs/>
          <w:sz w:val="40"/>
          <w:szCs w:val="40"/>
          <w:rtl/>
        </w:rPr>
      </w:pPr>
      <w:r w:rsidRPr="002E3669">
        <w:rPr>
          <w:rFonts w:ascii="Narkisim" w:hAnsi="Narkisim" w:cs="Narkisim"/>
          <w:b/>
          <w:bCs/>
          <w:sz w:val="40"/>
          <w:szCs w:val="40"/>
          <w:rtl/>
        </w:rPr>
        <w:t>בהוצאת "חכם לב"</w:t>
      </w:r>
    </w:p>
    <w:p w14:paraId="6157D71B" w14:textId="0B1B5027" w:rsidR="002E3669" w:rsidRPr="002E3669" w:rsidRDefault="002E3669" w:rsidP="002E3669">
      <w:pPr>
        <w:spacing w:before="120" w:after="120" w:line="360" w:lineRule="auto"/>
        <w:jc w:val="center"/>
        <w:rPr>
          <w:rFonts w:ascii="Narkisim" w:hAnsi="Narkisim" w:cs="Narkisim"/>
          <w:b/>
          <w:bCs/>
          <w:sz w:val="40"/>
          <w:szCs w:val="40"/>
          <w:rtl/>
        </w:rPr>
      </w:pPr>
      <w:r w:rsidRPr="002E3669">
        <w:rPr>
          <w:rFonts w:ascii="Narkisim" w:hAnsi="Narkisim" w:cs="Narkisim"/>
          <w:b/>
          <w:bCs/>
          <w:sz w:val="40"/>
          <w:szCs w:val="40"/>
          <w:rtl/>
        </w:rPr>
        <w:t>פרשת ואתחנן</w:t>
      </w:r>
    </w:p>
    <w:p w14:paraId="6CB10853" w14:textId="77777777" w:rsidR="00831A13" w:rsidRDefault="00831A13" w:rsidP="002E3669">
      <w:pPr>
        <w:spacing w:before="120" w:after="120" w:line="360" w:lineRule="auto"/>
        <w:jc w:val="both"/>
        <w:rPr>
          <w:rFonts w:ascii="Narkisim" w:hAnsi="Narkisim" w:cs="Narkisim" w:hint="cs"/>
          <w:rtl/>
        </w:rPr>
      </w:pPr>
    </w:p>
    <w:p w14:paraId="4D843A15" w14:textId="77777777" w:rsidR="00447692" w:rsidRPr="00631797" w:rsidRDefault="00447692" w:rsidP="00447692">
      <w:pPr>
        <w:spacing w:before="120" w:after="120" w:line="360" w:lineRule="auto"/>
        <w:jc w:val="both"/>
        <w:rPr>
          <w:rFonts w:ascii="Narkisim" w:hAnsi="Narkisim" w:cs="Narkisim"/>
          <w:b/>
          <w:bCs/>
          <w:sz w:val="28"/>
          <w:szCs w:val="28"/>
        </w:rPr>
      </w:pPr>
      <w:r w:rsidRPr="00631797">
        <w:rPr>
          <w:rFonts w:ascii="Narkisim" w:hAnsi="Narkisim" w:cs="Narkisim"/>
          <w:b/>
          <w:bCs/>
          <w:sz w:val="28"/>
          <w:szCs w:val="28"/>
        </w:rPr>
        <w:t>"</w:t>
      </w:r>
      <w:r w:rsidRPr="00631797">
        <w:rPr>
          <w:rFonts w:ascii="Narkisim" w:hAnsi="Narkisim" w:cs="Narkisim"/>
          <w:b/>
          <w:bCs/>
          <w:sz w:val="28"/>
          <w:szCs w:val="28"/>
          <w:rtl/>
        </w:rPr>
        <w:t>ונשמרתם מאוד לנפשותיכם" – שמירת הגוף כיסוד בעבודת ה</w:t>
      </w:r>
      <w:r w:rsidRPr="00631797">
        <w:rPr>
          <w:rFonts w:ascii="Narkisim" w:hAnsi="Narkisim" w:cs="Narkisim"/>
          <w:b/>
          <w:bCs/>
          <w:sz w:val="28"/>
          <w:szCs w:val="28"/>
        </w:rPr>
        <w:t>'</w:t>
      </w:r>
    </w:p>
    <w:p w14:paraId="64B510F1" w14:textId="74566F52"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 xml:space="preserve">ישנן שתי מצוות שבתורה שלגביהן נאמרה המילה </w:t>
      </w:r>
      <w:r w:rsidRPr="00631797">
        <w:rPr>
          <w:rFonts w:ascii="Narkisim" w:hAnsi="Narkisim" w:cs="Narkisim"/>
        </w:rPr>
        <w:t>"</w:t>
      </w:r>
      <w:r w:rsidRPr="00631797">
        <w:rPr>
          <w:rFonts w:ascii="Narkisim" w:hAnsi="Narkisim" w:cs="Narkisim"/>
          <w:rtl/>
        </w:rPr>
        <w:t>מאו</w:t>
      </w:r>
      <w:r w:rsidR="003254DE">
        <w:rPr>
          <w:rFonts w:ascii="Narkisim" w:hAnsi="Narkisim" w:cs="Narkisim" w:hint="cs"/>
          <w:rtl/>
        </w:rPr>
        <w:t>ד".</w:t>
      </w:r>
    </w:p>
    <w:p w14:paraId="1157DB2D" w14:textId="7480FCAA"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האחת</w:t>
      </w:r>
      <w:r w:rsidR="003254DE">
        <w:rPr>
          <w:rFonts w:ascii="Narkisim" w:hAnsi="Narkisim" w:cs="Narkisim" w:hint="cs"/>
          <w:rtl/>
        </w:rPr>
        <w:t xml:space="preserve"> </w:t>
      </w:r>
      <w:r w:rsidR="003254DE">
        <w:rPr>
          <w:rFonts w:ascii="Narkisim" w:hAnsi="Narkisim" w:cs="Narkisim"/>
          <w:rtl/>
        </w:rPr>
        <w:t>–</w:t>
      </w:r>
      <w:r w:rsidR="003254DE">
        <w:rPr>
          <w:rFonts w:ascii="Narkisim" w:hAnsi="Narkisim" w:cs="Narkisim" w:hint="cs"/>
          <w:rtl/>
        </w:rPr>
        <w:t xml:space="preserve"> "</w:t>
      </w:r>
      <w:r w:rsidRPr="00631797">
        <w:rPr>
          <w:rFonts w:ascii="Narkisim" w:hAnsi="Narkisim" w:cs="Narkisim"/>
          <w:rtl/>
        </w:rPr>
        <w:t>ונשמרתם מאוד לנפשותיכם</w:t>
      </w:r>
      <w:r w:rsidRPr="00631797">
        <w:rPr>
          <w:rFonts w:ascii="Narkisim" w:hAnsi="Narkisim" w:cs="Narkisim"/>
        </w:rPr>
        <w:t>"</w:t>
      </w:r>
      <w:r w:rsidR="003254DE">
        <w:rPr>
          <w:rFonts w:ascii="Narkisim" w:hAnsi="Narkisim" w:cs="Narkisim" w:hint="cs"/>
          <w:rtl/>
        </w:rPr>
        <w:t xml:space="preserve"> </w:t>
      </w:r>
      <w:r w:rsidRPr="00631797">
        <w:rPr>
          <w:rFonts w:ascii="Narkisim" w:hAnsi="Narkisim" w:cs="Narkisim"/>
          <w:rtl/>
        </w:rPr>
        <w:t>(דברים ד, טו); והשנייה</w:t>
      </w:r>
      <w:r w:rsidR="003254DE">
        <w:rPr>
          <w:rFonts w:ascii="Narkisim" w:hAnsi="Narkisim" w:cs="Narkisim" w:hint="cs"/>
          <w:rtl/>
        </w:rPr>
        <w:t xml:space="preserve"> </w:t>
      </w:r>
      <w:r w:rsidR="003254DE">
        <w:rPr>
          <w:rFonts w:ascii="Narkisim" w:hAnsi="Narkisim" w:cs="Narkisim"/>
          <w:rtl/>
        </w:rPr>
        <w:t>–</w:t>
      </w:r>
      <w:r w:rsidR="003254DE">
        <w:rPr>
          <w:rFonts w:ascii="Narkisim" w:hAnsi="Narkisim" w:cs="Narkisim" w:hint="cs"/>
          <w:rtl/>
        </w:rPr>
        <w:t xml:space="preserve"> "</w:t>
      </w:r>
      <w:r w:rsidRPr="00631797">
        <w:rPr>
          <w:rFonts w:ascii="Narkisim" w:hAnsi="Narkisim" w:cs="Narkisim"/>
          <w:rtl/>
        </w:rPr>
        <w:t>רק השמר לך ושמור נפשך מאוד פן תשכח את הדברים אשר ראו עיניך... והודעתם לבניך ולבני בניך. יום אשר עמדת לפני ה' אלוקיך בחורב</w:t>
      </w:r>
      <w:r w:rsidRPr="00631797">
        <w:rPr>
          <w:rFonts w:ascii="Narkisim" w:hAnsi="Narkisim" w:cs="Narkisim"/>
        </w:rPr>
        <w:t>"</w:t>
      </w:r>
      <w:r w:rsidR="003254DE">
        <w:rPr>
          <w:rFonts w:ascii="Narkisim" w:hAnsi="Narkisim" w:cs="Narkisim" w:hint="cs"/>
          <w:rtl/>
        </w:rPr>
        <w:t xml:space="preserve"> </w:t>
      </w:r>
      <w:r w:rsidRPr="00631797">
        <w:rPr>
          <w:rFonts w:ascii="Narkisim" w:hAnsi="Narkisim" w:cs="Narkisim"/>
          <w:rtl/>
        </w:rPr>
        <w:t>(שם ד, ט–י), העוסקת במצוות זכירת מעמד הר סיני</w:t>
      </w:r>
      <w:r w:rsidRPr="00631797">
        <w:rPr>
          <w:rFonts w:ascii="Narkisim" w:hAnsi="Narkisim" w:cs="Narkisim"/>
        </w:rPr>
        <w:t>.</w:t>
      </w:r>
    </w:p>
    <w:p w14:paraId="727FF6DB" w14:textId="1504DEE1" w:rsidR="00447692" w:rsidRPr="00631797" w:rsidRDefault="00447692" w:rsidP="003254DE">
      <w:pPr>
        <w:spacing w:before="120" w:after="120" w:line="360" w:lineRule="auto"/>
        <w:jc w:val="both"/>
        <w:rPr>
          <w:rFonts w:ascii="Narkisim" w:hAnsi="Narkisim" w:cs="Narkisim"/>
        </w:rPr>
      </w:pPr>
      <w:r w:rsidRPr="00631797">
        <w:rPr>
          <w:rFonts w:ascii="Narkisim" w:hAnsi="Narkisim" w:cs="Narkisim"/>
          <w:rtl/>
        </w:rPr>
        <w:t xml:space="preserve">לכאורה, אלו שתי מצוות שונות: האחת עוסקת בשמירת הגוף, והשנייה בזכירת מעמד הר סיני. </w:t>
      </w:r>
      <w:r w:rsidR="003254DE">
        <w:rPr>
          <w:rFonts w:ascii="Narkisim" w:hAnsi="Narkisim" w:cs="Narkisim" w:hint="cs"/>
          <w:rtl/>
        </w:rPr>
        <w:t xml:space="preserve">שהיא </w:t>
      </w:r>
      <w:r w:rsidRPr="00631797">
        <w:rPr>
          <w:rFonts w:ascii="Narkisim" w:hAnsi="Narkisim" w:cs="Narkisim"/>
          <w:rtl/>
        </w:rPr>
        <w:t>היסוד לאמונה, ללימוד התורה ולקיום המצוות</w:t>
      </w:r>
      <w:r w:rsidR="003254DE">
        <w:rPr>
          <w:rFonts w:ascii="Narkisim" w:hAnsi="Narkisim" w:cs="Narkisim" w:hint="cs"/>
          <w:rtl/>
        </w:rPr>
        <w:t>.</w:t>
      </w:r>
    </w:p>
    <w:p w14:paraId="322E2187" w14:textId="32C4A2E0"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 xml:space="preserve">אך יש לשאול: מדוע דווקא בשתי מצוות אלו הדגישה התורה את המילה </w:t>
      </w:r>
      <w:r w:rsidR="003254DE">
        <w:rPr>
          <w:rFonts w:ascii="Narkisim" w:hAnsi="Narkisim" w:cs="Narkisim" w:hint="cs"/>
          <w:rtl/>
        </w:rPr>
        <w:t>"</w:t>
      </w:r>
      <w:r w:rsidRPr="00631797">
        <w:rPr>
          <w:rFonts w:ascii="Narkisim" w:hAnsi="Narkisim" w:cs="Narkisim"/>
          <w:rtl/>
        </w:rPr>
        <w:t>מאוד</w:t>
      </w:r>
      <w:r w:rsidRPr="00631797">
        <w:rPr>
          <w:rFonts w:ascii="Narkisim" w:hAnsi="Narkisim" w:cs="Narkisim"/>
        </w:rPr>
        <w:t>"</w:t>
      </w:r>
      <w:r w:rsidR="003254DE">
        <w:rPr>
          <w:rFonts w:ascii="Narkisim" w:hAnsi="Narkisim" w:cs="Narkisim" w:hint="cs"/>
          <w:rtl/>
        </w:rPr>
        <w:t xml:space="preserve">? </w:t>
      </w:r>
      <w:r w:rsidRPr="00631797">
        <w:rPr>
          <w:rFonts w:ascii="Narkisim" w:hAnsi="Narkisim" w:cs="Narkisim"/>
          <w:rtl/>
        </w:rPr>
        <w:t>ניתן להבין את חשיבות זכירת מעמד הר סיני, אך מהי המעלה המיוחדת שבשמירת הגוף</w:t>
      </w:r>
      <w:r w:rsidRPr="00631797">
        <w:rPr>
          <w:rFonts w:ascii="Narkisim" w:hAnsi="Narkisim" w:cs="Narkisim"/>
        </w:rPr>
        <w:t>?</w:t>
      </w:r>
    </w:p>
    <w:p w14:paraId="2EC8F629" w14:textId="77777777"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נראה שהתורה מלמדת אותנו כאן יסוד גדול. כשם שהנשמה זקוקה לשמירה מתמדת באמצעות זכירת מעמד הר סיני, לימוד התורה וקיום המצוות, כך גם הגוף זקוק לשמירה מיוחדת. אל לנו לזלזל בגוף ולחשוב שרק הנשמה חשובה. הקדוש ברוך הוא ברא את האדם כמורכב מגוף ונשמה, ורק מתוך החיבור ביניהם יכול האדם להשלים את ייעודו בעולם</w:t>
      </w:r>
      <w:r w:rsidRPr="00631797">
        <w:rPr>
          <w:rFonts w:ascii="Narkisim" w:hAnsi="Narkisim" w:cs="Narkisim"/>
        </w:rPr>
        <w:t>.</w:t>
      </w:r>
    </w:p>
    <w:p w14:paraId="6E984C9F" w14:textId="1F255B8D"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הגוף אינו דבר שולי, אלא כלי יקר לעבודת ה'. לכן פוסק הרמב"</w:t>
      </w:r>
      <w:r w:rsidR="003254DE">
        <w:rPr>
          <w:rFonts w:ascii="Narkisim" w:hAnsi="Narkisim" w:cs="Narkisim" w:hint="cs"/>
          <w:rtl/>
        </w:rPr>
        <w:t>ם (הלכות דעות ד, א):</w:t>
      </w:r>
    </w:p>
    <w:p w14:paraId="2A85169C" w14:textId="77777777" w:rsidR="003254DE" w:rsidRDefault="00447692" w:rsidP="003254DE">
      <w:pPr>
        <w:spacing w:before="120" w:after="120" w:line="360" w:lineRule="auto"/>
        <w:ind w:left="567"/>
        <w:jc w:val="both"/>
        <w:rPr>
          <w:rFonts w:ascii="David" w:hAnsi="David" w:cs="David"/>
          <w:rtl/>
        </w:rPr>
      </w:pPr>
      <w:r w:rsidRPr="003254DE">
        <w:rPr>
          <w:rFonts w:ascii="David" w:hAnsi="David" w:cs="David"/>
          <w:rtl/>
        </w:rPr>
        <w:t xml:space="preserve">היות הגוף בריא ושלם מדרכי ה' הוא, שהרי אי אפשר שיבין או ידע דבר מידיעת הבורא והוא חולה; לפיכך צריך אדם להרחיק עצמו מדברים </w:t>
      </w:r>
      <w:proofErr w:type="spellStart"/>
      <w:r w:rsidRPr="003254DE">
        <w:rPr>
          <w:rFonts w:ascii="David" w:hAnsi="David" w:cs="David"/>
          <w:rtl/>
        </w:rPr>
        <w:t>המאבדין</w:t>
      </w:r>
      <w:proofErr w:type="spellEnd"/>
      <w:r w:rsidRPr="003254DE">
        <w:rPr>
          <w:rFonts w:ascii="David" w:hAnsi="David" w:cs="David"/>
          <w:rtl/>
        </w:rPr>
        <w:t xml:space="preserve"> את הגוף ולהנהיג עצמו בדברים </w:t>
      </w:r>
      <w:proofErr w:type="spellStart"/>
      <w:r w:rsidRPr="003254DE">
        <w:rPr>
          <w:rFonts w:ascii="David" w:hAnsi="David" w:cs="David"/>
          <w:rtl/>
        </w:rPr>
        <w:t>המברין</w:t>
      </w:r>
      <w:proofErr w:type="spellEnd"/>
      <w:r w:rsidRPr="003254DE">
        <w:rPr>
          <w:rFonts w:ascii="David" w:hAnsi="David" w:cs="David"/>
          <w:rtl/>
        </w:rPr>
        <w:t xml:space="preserve"> והמחלימים</w:t>
      </w:r>
      <w:r w:rsidR="003254DE" w:rsidRPr="003254DE">
        <w:rPr>
          <w:rFonts w:ascii="David" w:hAnsi="David" w:cs="David"/>
          <w:rtl/>
        </w:rPr>
        <w:t>.</w:t>
      </w:r>
    </w:p>
    <w:p w14:paraId="670D3A10" w14:textId="2A08E285"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נמצא, ששמירת הבריאות איננה רק צורך גופני, אלא חלק בלתי נפרד מעבודת ה</w:t>
      </w:r>
      <w:r w:rsidR="006761A4">
        <w:rPr>
          <w:rFonts w:ascii="Narkisim" w:hAnsi="Narkisim" w:cs="Narkisim" w:hint="cs"/>
          <w:rtl/>
        </w:rPr>
        <w:t xml:space="preserve">'. </w:t>
      </w:r>
    </w:p>
    <w:p w14:paraId="2AB931BE" w14:textId="77777777"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משום כך החמירה התורה כל כך באיסור המאבד את עצמו לדעת. חז"ל קבעו שמאבד עצמו לדעת אין מתעסקים בו ככל דיני האבלות הרגילים (שמחות ב, א; שולחן ערוך, יורה דעה סימן שמה). חומרת הדבר נובעת מכך שהאדם אינו בעלים על חייו וגופו, אלא הם פיקדון שהפקיד בידו הקב"ה</w:t>
      </w:r>
      <w:r w:rsidRPr="00631797">
        <w:rPr>
          <w:rFonts w:ascii="Narkisim" w:hAnsi="Narkisim" w:cs="Narkisim"/>
        </w:rPr>
        <w:t>.</w:t>
      </w:r>
    </w:p>
    <w:p w14:paraId="69EC5844" w14:textId="43B3C439" w:rsidR="00447692" w:rsidRPr="00631797" w:rsidRDefault="00447692" w:rsidP="006761A4">
      <w:pPr>
        <w:spacing w:before="120" w:after="120" w:line="360" w:lineRule="auto"/>
        <w:jc w:val="both"/>
        <w:rPr>
          <w:rFonts w:ascii="Narkisim" w:hAnsi="Narkisim" w:cs="Narkisim"/>
        </w:rPr>
      </w:pPr>
      <w:r w:rsidRPr="00631797">
        <w:rPr>
          <w:rFonts w:ascii="Narkisim" w:hAnsi="Narkisim" w:cs="Narkisim"/>
          <w:rtl/>
        </w:rPr>
        <w:t>רעיון זה מתבאר גם בתפילת נעילה, שבה אנו אומרים</w:t>
      </w:r>
      <w:r w:rsidRPr="00631797">
        <w:rPr>
          <w:rFonts w:ascii="Narkisim" w:hAnsi="Narkisim" w:cs="Narkisim"/>
        </w:rPr>
        <w:t>:</w:t>
      </w:r>
      <w:r w:rsidR="006761A4">
        <w:rPr>
          <w:rFonts w:ascii="Narkisim" w:hAnsi="Narkisim" w:cs="Narkisim" w:hint="cs"/>
          <w:rtl/>
        </w:rPr>
        <w:t xml:space="preserve"> </w:t>
      </w:r>
      <w:r w:rsidRPr="00631797">
        <w:rPr>
          <w:rFonts w:ascii="Narkisim" w:hAnsi="Narkisim" w:cs="Narkisim"/>
        </w:rPr>
        <w:t>"</w:t>
      </w:r>
      <w:r w:rsidRPr="00631797">
        <w:rPr>
          <w:rFonts w:ascii="Narkisim" w:hAnsi="Narkisim" w:cs="Narkisim"/>
          <w:rtl/>
        </w:rPr>
        <w:t>למען נחדל מעושק ידינו</w:t>
      </w:r>
      <w:r w:rsidRPr="00631797">
        <w:rPr>
          <w:rFonts w:ascii="Narkisim" w:hAnsi="Narkisim" w:cs="Narkisim"/>
        </w:rPr>
        <w:t>."</w:t>
      </w:r>
    </w:p>
    <w:p w14:paraId="2B03116B" w14:textId="776E9636"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 xml:space="preserve">ביאר </w:t>
      </w:r>
      <w:proofErr w:type="spellStart"/>
      <w:r w:rsidRPr="00631797">
        <w:rPr>
          <w:rFonts w:ascii="Narkisim" w:hAnsi="Narkisim" w:cs="Narkisim"/>
          <w:rtl/>
        </w:rPr>
        <w:t>הגרי"ד</w:t>
      </w:r>
      <w:proofErr w:type="spellEnd"/>
      <w:r w:rsidRPr="00631797">
        <w:rPr>
          <w:rFonts w:ascii="Narkisim" w:hAnsi="Narkisim" w:cs="Narkisim"/>
          <w:rtl/>
        </w:rPr>
        <w:t xml:space="preserve"> </w:t>
      </w:r>
      <w:proofErr w:type="spellStart"/>
      <w:r w:rsidRPr="00631797">
        <w:rPr>
          <w:rFonts w:ascii="Narkisim" w:hAnsi="Narkisim" w:cs="Narkisim"/>
          <w:rtl/>
        </w:rPr>
        <w:t>סולובייצ'יק</w:t>
      </w:r>
      <w:proofErr w:type="spellEnd"/>
      <w:r w:rsidRPr="00631797">
        <w:rPr>
          <w:rFonts w:ascii="Narkisim" w:hAnsi="Narkisim" w:cs="Narkisim"/>
          <w:rtl/>
        </w:rPr>
        <w:t xml:space="preserve"> זצ"ל, בספרו </w:t>
      </w:r>
      <w:r w:rsidR="006761A4">
        <w:rPr>
          <w:rFonts w:ascii="Narkisim" w:hAnsi="Narkisim" w:cs="Narkisim" w:hint="cs"/>
          <w:rtl/>
        </w:rPr>
        <w:t>"</w:t>
      </w:r>
      <w:r w:rsidRPr="00631797">
        <w:rPr>
          <w:rFonts w:ascii="Narkisim" w:hAnsi="Narkisim" w:cs="Narkisim"/>
          <w:rtl/>
        </w:rPr>
        <w:t>על התשובה</w:t>
      </w:r>
      <w:r w:rsidR="006761A4">
        <w:rPr>
          <w:rFonts w:ascii="Narkisim" w:hAnsi="Narkisim" w:cs="Narkisim" w:hint="cs"/>
          <w:rtl/>
        </w:rPr>
        <w:t>"</w:t>
      </w:r>
      <w:r w:rsidRPr="00631797">
        <w:rPr>
          <w:rFonts w:ascii="Narkisim" w:hAnsi="Narkisim" w:cs="Narkisim"/>
        </w:rPr>
        <w:t>,</w:t>
      </w:r>
      <w:r w:rsidR="006761A4">
        <w:rPr>
          <w:rFonts w:ascii="Narkisim" w:hAnsi="Narkisim" w:cs="Narkisim" w:hint="cs"/>
          <w:rtl/>
        </w:rPr>
        <w:t xml:space="preserve"> </w:t>
      </w:r>
      <w:r w:rsidRPr="00631797">
        <w:rPr>
          <w:rFonts w:ascii="Narkisim" w:hAnsi="Narkisim" w:cs="Narkisim"/>
          <w:rtl/>
        </w:rPr>
        <w:t>שהבקשה היא שנפסיק להשתמש בכוחות שנתן לנו הקב"ה שלא לשם שמים. כאשר האדם משתמש בגופו בניגוד לרצון ה', הרי הוא כמי שעושק את הפיקדון שניתן לו מאת הבורא. הגוף ניתן לאדם כדי לעבוד בו את ה', וכאשר הוא מנצל אותו למטרות המנוגדות לייעודו – הרי זה בכלל "עושק ידינו</w:t>
      </w:r>
      <w:r w:rsidRPr="00631797">
        <w:rPr>
          <w:rFonts w:ascii="Narkisim" w:hAnsi="Narkisim" w:cs="Narkisim"/>
        </w:rPr>
        <w:t>"</w:t>
      </w:r>
      <w:r w:rsidR="006761A4">
        <w:rPr>
          <w:rFonts w:ascii="Narkisim" w:hAnsi="Narkisim" w:cs="Narkisim" w:hint="cs"/>
          <w:rtl/>
        </w:rPr>
        <w:t>.</w:t>
      </w:r>
    </w:p>
    <w:p w14:paraId="74C025D2" w14:textId="7F096686"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על כן מוטלת עלינו החובה לשמור על בריאות הגוף, להימנע מכל זלזול בו ולהכיר בכך שהוא מתנה יקרה מאת הקב"ה. כשם שאנו מצווים לשמור על נשמתנו באמצעות תורה ומצוות, כך אנו מצווים לשמור על גופנו, כדי שיהיה כלי ראוי לעבודת ה</w:t>
      </w:r>
      <w:r w:rsidRPr="00631797">
        <w:rPr>
          <w:rFonts w:ascii="Narkisim" w:hAnsi="Narkisim" w:cs="Narkisim"/>
        </w:rPr>
        <w:t>'</w:t>
      </w:r>
      <w:r w:rsidR="006761A4">
        <w:rPr>
          <w:rFonts w:ascii="Narkisim" w:hAnsi="Narkisim" w:cs="Narkisim" w:hint="cs"/>
          <w:rtl/>
        </w:rPr>
        <w:t>.</w:t>
      </w:r>
    </w:p>
    <w:p w14:paraId="0A77D8F0" w14:textId="00184FBB"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lastRenderedPageBreak/>
        <w:t xml:space="preserve">נמצא ששתי המצוות שבהן נאמרה המילה </w:t>
      </w:r>
      <w:r w:rsidRPr="00631797">
        <w:rPr>
          <w:rFonts w:ascii="Narkisim" w:hAnsi="Narkisim" w:cs="Narkisim"/>
        </w:rPr>
        <w:t>"</w:t>
      </w:r>
      <w:r w:rsidRPr="00631797">
        <w:rPr>
          <w:rFonts w:ascii="Narkisim" w:hAnsi="Narkisim" w:cs="Narkisim"/>
          <w:rtl/>
        </w:rPr>
        <w:t>מאוד</w:t>
      </w:r>
      <w:r w:rsidRPr="00631797">
        <w:rPr>
          <w:rFonts w:ascii="Narkisim" w:hAnsi="Narkisim" w:cs="Narkisim"/>
        </w:rPr>
        <w:t>"</w:t>
      </w:r>
      <w:r w:rsidR="006761A4">
        <w:rPr>
          <w:rFonts w:ascii="Narkisim" w:hAnsi="Narkisim" w:cs="Narkisim" w:hint="cs"/>
          <w:rtl/>
        </w:rPr>
        <w:t xml:space="preserve"> </w:t>
      </w:r>
      <w:r w:rsidRPr="00631797">
        <w:rPr>
          <w:rFonts w:ascii="Narkisim" w:hAnsi="Narkisim" w:cs="Narkisim"/>
          <w:rtl/>
        </w:rPr>
        <w:t>משלימות זו את זו</w:t>
      </w:r>
      <w:r w:rsidRPr="00631797">
        <w:rPr>
          <w:rFonts w:ascii="Narkisim" w:hAnsi="Narkisim" w:cs="Narkisim"/>
        </w:rPr>
        <w:t>:</w:t>
      </w:r>
      <w:r w:rsidR="006761A4">
        <w:rPr>
          <w:rFonts w:ascii="Narkisim" w:hAnsi="Narkisim" w:cs="Narkisim" w:hint="cs"/>
          <w:rtl/>
        </w:rPr>
        <w:t xml:space="preserve"> "</w:t>
      </w:r>
      <w:r w:rsidRPr="00631797">
        <w:rPr>
          <w:rFonts w:ascii="Narkisim" w:hAnsi="Narkisim" w:cs="Narkisim"/>
          <w:rtl/>
        </w:rPr>
        <w:t>רק השמר לך ושמור נפשך מאוד</w:t>
      </w:r>
      <w:r w:rsidR="006761A4">
        <w:rPr>
          <w:rFonts w:ascii="Narkisim" w:hAnsi="Narkisim" w:cs="Narkisim" w:hint="cs"/>
          <w:rtl/>
        </w:rPr>
        <w:t xml:space="preserve">" - </w:t>
      </w:r>
      <w:r w:rsidRPr="00631797">
        <w:rPr>
          <w:rFonts w:ascii="Narkisim" w:hAnsi="Narkisim" w:cs="Narkisim"/>
          <w:rtl/>
        </w:rPr>
        <w:t>שמירת עולמה הרוחני של הנשמה באמצעות זכירת מעמד הר סיני</w:t>
      </w:r>
      <w:r w:rsidRPr="00631797">
        <w:rPr>
          <w:rFonts w:ascii="Narkisim" w:hAnsi="Narkisim" w:cs="Narkisim"/>
        </w:rPr>
        <w:t>;</w:t>
      </w:r>
      <w:r w:rsidR="006761A4">
        <w:rPr>
          <w:rFonts w:ascii="Narkisim" w:hAnsi="Narkisim" w:cs="Narkisim" w:hint="cs"/>
          <w:rtl/>
        </w:rPr>
        <w:t xml:space="preserve"> "</w:t>
      </w:r>
      <w:r w:rsidRPr="00631797">
        <w:rPr>
          <w:rFonts w:ascii="Narkisim" w:hAnsi="Narkisim" w:cs="Narkisim"/>
          <w:rtl/>
        </w:rPr>
        <w:t>ונשמרתם מאוד לנפשותיכם</w:t>
      </w:r>
      <w:r w:rsidRPr="00631797">
        <w:rPr>
          <w:rFonts w:ascii="Narkisim" w:hAnsi="Narkisim" w:cs="Narkisim"/>
        </w:rPr>
        <w:t>"</w:t>
      </w:r>
      <w:r w:rsidR="006761A4">
        <w:rPr>
          <w:rFonts w:ascii="Narkisim" w:hAnsi="Narkisim" w:cs="Narkisim" w:hint="cs"/>
          <w:rtl/>
        </w:rPr>
        <w:t xml:space="preserve"> - </w:t>
      </w:r>
      <w:r w:rsidRPr="00631797">
        <w:rPr>
          <w:rFonts w:ascii="Narkisim" w:hAnsi="Narkisim" w:cs="Narkisim"/>
          <w:rtl/>
        </w:rPr>
        <w:t>שמירת הגוף, שהוא הכלי שבאמצעותו מקיים האדם את רצון בוראו</w:t>
      </w:r>
      <w:r w:rsidRPr="00631797">
        <w:rPr>
          <w:rFonts w:ascii="Narkisim" w:hAnsi="Narkisim" w:cs="Narkisim"/>
        </w:rPr>
        <w:t>.</w:t>
      </w:r>
    </w:p>
    <w:p w14:paraId="32CA152D" w14:textId="77777777" w:rsidR="00447692" w:rsidRPr="00631797" w:rsidRDefault="00447692" w:rsidP="00447692">
      <w:pPr>
        <w:spacing w:before="120" w:after="120" w:line="360" w:lineRule="auto"/>
        <w:jc w:val="both"/>
        <w:rPr>
          <w:rFonts w:ascii="Narkisim" w:hAnsi="Narkisim" w:cs="Narkisim"/>
        </w:rPr>
      </w:pPr>
      <w:r w:rsidRPr="00631797">
        <w:rPr>
          <w:rFonts w:ascii="Narkisim" w:hAnsi="Narkisim" w:cs="Narkisim"/>
          <w:rtl/>
        </w:rPr>
        <w:t>רק כאשר הגוף והנשמה נשמרים יחד, זוכה האדם לעבוד את הקדוש ברוך הוא בשלמות</w:t>
      </w:r>
      <w:r w:rsidRPr="00631797">
        <w:rPr>
          <w:rFonts w:ascii="Narkisim" w:hAnsi="Narkisim" w:cs="Narkisim"/>
        </w:rPr>
        <w:t>.</w:t>
      </w:r>
    </w:p>
    <w:p w14:paraId="5E340B4F" w14:textId="77777777" w:rsidR="00447692" w:rsidRDefault="00447692" w:rsidP="002E3669">
      <w:pPr>
        <w:spacing w:before="120" w:after="120" w:line="360" w:lineRule="auto"/>
        <w:jc w:val="both"/>
        <w:rPr>
          <w:rFonts w:ascii="Narkisim" w:hAnsi="Narkisim" w:cs="Narkisim"/>
          <w:rtl/>
        </w:rPr>
      </w:pPr>
    </w:p>
    <w:p w14:paraId="1D954C9D" w14:textId="77777777" w:rsidR="007E1039" w:rsidRPr="00631797" w:rsidRDefault="007E1039" w:rsidP="002E3669">
      <w:pPr>
        <w:spacing w:before="120" w:after="120" w:line="360" w:lineRule="auto"/>
        <w:jc w:val="both"/>
        <w:rPr>
          <w:rFonts w:ascii="Narkisim" w:hAnsi="Narkisim" w:cs="Narkisim" w:hint="cs"/>
          <w:rtl/>
        </w:rPr>
      </w:pPr>
    </w:p>
    <w:p w14:paraId="224D1FA5" w14:textId="77777777" w:rsidR="006761A4" w:rsidRPr="006761A4" w:rsidRDefault="006761A4" w:rsidP="006761A4">
      <w:pPr>
        <w:spacing w:before="120" w:after="120" w:line="360" w:lineRule="auto"/>
        <w:jc w:val="both"/>
        <w:rPr>
          <w:rFonts w:ascii="Narkisim" w:hAnsi="Narkisim" w:cs="Narkisim"/>
          <w:b/>
          <w:bCs/>
          <w:sz w:val="28"/>
          <w:szCs w:val="28"/>
        </w:rPr>
      </w:pPr>
      <w:r w:rsidRPr="006761A4">
        <w:rPr>
          <w:rFonts w:ascii="Narkisim" w:hAnsi="Narkisim" w:cs="Narkisim"/>
          <w:b/>
          <w:bCs/>
          <w:sz w:val="28"/>
          <w:szCs w:val="28"/>
        </w:rPr>
        <w:t>"</w:t>
      </w:r>
      <w:r w:rsidRPr="006761A4">
        <w:rPr>
          <w:rFonts w:ascii="Narkisim" w:hAnsi="Narkisim" w:cs="Narkisim"/>
          <w:b/>
          <w:bCs/>
          <w:sz w:val="28"/>
          <w:szCs w:val="28"/>
          <w:rtl/>
        </w:rPr>
        <w:t xml:space="preserve">שׁוּבוּ לָכֶם </w:t>
      </w:r>
      <w:proofErr w:type="spellStart"/>
      <w:r w:rsidRPr="006761A4">
        <w:rPr>
          <w:rFonts w:ascii="Narkisim" w:hAnsi="Narkisim" w:cs="Narkisim"/>
          <w:b/>
          <w:bCs/>
          <w:sz w:val="28"/>
          <w:szCs w:val="28"/>
          <w:rtl/>
        </w:rPr>
        <w:t>לְאָהֳלֵיכֶם</w:t>
      </w:r>
      <w:proofErr w:type="spellEnd"/>
      <w:r w:rsidRPr="006761A4">
        <w:rPr>
          <w:rFonts w:ascii="Narkisim" w:hAnsi="Narkisim" w:cs="Narkisim"/>
          <w:b/>
          <w:bCs/>
          <w:sz w:val="28"/>
          <w:szCs w:val="28"/>
          <w:rtl/>
        </w:rPr>
        <w:t>" – הגדולה שבחיי המעשה</w:t>
      </w:r>
    </w:p>
    <w:p w14:paraId="03C3BF42" w14:textId="7ED331BE"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אנחנו נמצאים לפני פרשת ואתחנן</w:t>
      </w:r>
      <w:r w:rsidRPr="003659B5">
        <w:rPr>
          <w:rFonts w:ascii="Narkisim" w:hAnsi="Narkisim" w:cs="Narkisim"/>
        </w:rPr>
        <w:t>,</w:t>
      </w:r>
      <w:r w:rsidR="003659B5">
        <w:rPr>
          <w:rFonts w:ascii="Narkisim" w:hAnsi="Narkisim" w:cs="Narkisim" w:hint="cs"/>
          <w:rtl/>
        </w:rPr>
        <w:t xml:space="preserve"> </w:t>
      </w:r>
      <w:r w:rsidRPr="003659B5">
        <w:rPr>
          <w:rFonts w:ascii="Narkisim" w:hAnsi="Narkisim" w:cs="Narkisim"/>
          <w:rtl/>
        </w:rPr>
        <w:t>ובפרשתנו יש ריבוי של נושאים ויסודות גדולים</w:t>
      </w:r>
      <w:r w:rsidRPr="003659B5">
        <w:rPr>
          <w:rFonts w:ascii="Narkisim" w:hAnsi="Narkisim" w:cs="Narkisim"/>
        </w:rPr>
        <w:t>.</w:t>
      </w:r>
    </w:p>
    <w:p w14:paraId="078CF0F1" w14:textId="1D8B0839"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לאחר מעמד הר סיני אומר הקדוש ברוך הוא למשה</w:t>
      </w:r>
      <w:r w:rsidRPr="003659B5">
        <w:rPr>
          <w:rFonts w:ascii="Narkisim" w:hAnsi="Narkisim" w:cs="Narkisim"/>
        </w:rPr>
        <w:t>:</w:t>
      </w:r>
      <w:r w:rsidR="003659B5">
        <w:rPr>
          <w:rFonts w:ascii="Narkisim" w:hAnsi="Narkisim" w:cs="Narkisim" w:hint="cs"/>
          <w:rtl/>
        </w:rPr>
        <w:t xml:space="preserve"> "</w:t>
      </w:r>
      <w:r w:rsidRPr="003659B5">
        <w:rPr>
          <w:rFonts w:ascii="Narkisim" w:hAnsi="Narkisim" w:cs="Narkisim"/>
          <w:rtl/>
        </w:rPr>
        <w:t xml:space="preserve">לֵךְ אֱמֹר לָהֶם שׁוּבוּ לָכֶם </w:t>
      </w:r>
      <w:proofErr w:type="spellStart"/>
      <w:r w:rsidRPr="003659B5">
        <w:rPr>
          <w:rFonts w:ascii="Narkisim" w:hAnsi="Narkisim" w:cs="Narkisim"/>
          <w:rtl/>
        </w:rPr>
        <w:t>לְאָהֳלֵיכֶם</w:t>
      </w:r>
      <w:proofErr w:type="spellEnd"/>
      <w:r w:rsidRPr="003659B5">
        <w:rPr>
          <w:rFonts w:ascii="Narkisim" w:hAnsi="Narkisim" w:cs="Narkisim"/>
        </w:rPr>
        <w:t>"</w:t>
      </w:r>
      <w:r w:rsidR="003659B5">
        <w:rPr>
          <w:rFonts w:ascii="Narkisim" w:hAnsi="Narkisim" w:cs="Narkisim" w:hint="cs"/>
          <w:rtl/>
        </w:rPr>
        <w:t xml:space="preserve"> (</w:t>
      </w:r>
      <w:r w:rsidRPr="003659B5">
        <w:rPr>
          <w:rFonts w:ascii="Narkisim" w:hAnsi="Narkisim" w:cs="Narkisim"/>
          <w:rtl/>
        </w:rPr>
        <w:t xml:space="preserve">דברים ה, </w:t>
      </w:r>
      <w:proofErr w:type="spellStart"/>
      <w:r w:rsidRPr="003659B5">
        <w:rPr>
          <w:rFonts w:ascii="Narkisim" w:hAnsi="Narkisim" w:cs="Narkisim"/>
          <w:rtl/>
        </w:rPr>
        <w:t>כז</w:t>
      </w:r>
      <w:proofErr w:type="spellEnd"/>
      <w:r w:rsidR="003659B5">
        <w:rPr>
          <w:rFonts w:ascii="Narkisim" w:hAnsi="Narkisim" w:cs="Narkisim" w:hint="cs"/>
          <w:rtl/>
        </w:rPr>
        <w:t xml:space="preserve">). </w:t>
      </w:r>
    </w:p>
    <w:p w14:paraId="4503F63D" w14:textId="6963DB7C"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 xml:space="preserve">אמר על כך רבי שמחה בונים </w:t>
      </w:r>
      <w:proofErr w:type="spellStart"/>
      <w:r w:rsidRPr="003659B5">
        <w:rPr>
          <w:rFonts w:ascii="Narkisim" w:hAnsi="Narkisim" w:cs="Narkisim"/>
          <w:rtl/>
        </w:rPr>
        <w:t>מפשיסחא</w:t>
      </w:r>
      <w:proofErr w:type="spellEnd"/>
      <w:r w:rsidRPr="003659B5">
        <w:rPr>
          <w:rFonts w:ascii="Narkisim" w:hAnsi="Narkisim" w:cs="Narkisim"/>
        </w:rPr>
        <w:t>,</w:t>
      </w:r>
      <w:r w:rsidR="003659B5">
        <w:rPr>
          <w:rFonts w:ascii="Narkisim" w:hAnsi="Narkisim" w:cs="Narkisim" w:hint="cs"/>
          <w:rtl/>
        </w:rPr>
        <w:t xml:space="preserve"> </w:t>
      </w:r>
      <w:r w:rsidRPr="003659B5">
        <w:rPr>
          <w:rFonts w:ascii="Narkisim" w:hAnsi="Narkisim" w:cs="Narkisim"/>
          <w:rtl/>
        </w:rPr>
        <w:t>שעצם ההתעלות של עם ישראל במעמד הר סיני היא דבר גדול, אולם הניסיון האמיתי מתחיל לאחר מכן – כאשר שבים אל הבית ואל שגרת החיים. אז מתברר האם האדם ממשיך לחיות את התורה גם בתוך המציאות היומיומית</w:t>
      </w:r>
      <w:r w:rsidRPr="003659B5">
        <w:rPr>
          <w:rFonts w:ascii="Narkisim" w:hAnsi="Narkisim" w:cs="Narkisim"/>
        </w:rPr>
        <w:t>.</w:t>
      </w:r>
    </w:p>
    <w:p w14:paraId="440A4DD6" w14:textId="35464D89"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זהו פירוש הפסוק</w:t>
      </w:r>
      <w:r w:rsidRPr="003659B5">
        <w:rPr>
          <w:rFonts w:ascii="Narkisim" w:hAnsi="Narkisim" w:cs="Narkisim"/>
        </w:rPr>
        <w:t>:</w:t>
      </w:r>
      <w:r w:rsidR="003659B5">
        <w:rPr>
          <w:rFonts w:ascii="Narkisim" w:hAnsi="Narkisim" w:cs="Narkisim" w:hint="cs"/>
          <w:rtl/>
        </w:rPr>
        <w:t xml:space="preserve"> "</w:t>
      </w:r>
      <w:r w:rsidRPr="003659B5">
        <w:rPr>
          <w:rFonts w:ascii="Narkisim" w:hAnsi="Narkisim" w:cs="Narkisim"/>
          <w:rtl/>
        </w:rPr>
        <w:t xml:space="preserve">לֵךְ אֱמֹר לָהֶם שׁוּבוּ לָכֶם </w:t>
      </w:r>
      <w:proofErr w:type="spellStart"/>
      <w:r w:rsidRPr="003659B5">
        <w:rPr>
          <w:rFonts w:ascii="Narkisim" w:hAnsi="Narkisim" w:cs="Narkisim"/>
          <w:rtl/>
        </w:rPr>
        <w:t>לְאָהֳלֵיכֶם</w:t>
      </w:r>
      <w:proofErr w:type="spellEnd"/>
      <w:r w:rsidRPr="003659B5">
        <w:rPr>
          <w:rFonts w:ascii="Narkisim" w:hAnsi="Narkisim" w:cs="Narkisim"/>
        </w:rPr>
        <w:t>"</w:t>
      </w:r>
      <w:r w:rsidR="003659B5">
        <w:rPr>
          <w:rFonts w:ascii="Narkisim" w:hAnsi="Narkisim" w:cs="Narkisim" w:hint="cs"/>
          <w:rtl/>
        </w:rPr>
        <w:t xml:space="preserve"> - </w:t>
      </w:r>
      <w:r w:rsidRPr="003659B5">
        <w:rPr>
          <w:rFonts w:ascii="Narkisim" w:hAnsi="Narkisim" w:cs="Narkisim"/>
          <w:rtl/>
        </w:rPr>
        <w:t>חזרו אל אוהליכם עם התורה. שובו אל הבית, אל חיי המעשה, ושם קיימו את התורה והמצוות. דווקא בתוך שגרת החיים מתגלה מעלתו האמיתית של האדם</w:t>
      </w:r>
      <w:r w:rsidRPr="003659B5">
        <w:rPr>
          <w:rFonts w:ascii="Narkisim" w:hAnsi="Narkisim" w:cs="Narkisim"/>
        </w:rPr>
        <w:t>.</w:t>
      </w:r>
    </w:p>
    <w:p w14:paraId="5A58F61D" w14:textId="77777777"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ישנן דתות שבהן יש אנשים הפורשים מכל ענייני העולם הזה, מתוך מחשבה שהדבקות בה' מחייבת התנתקות מן הגשמיות. אולם דרכה של התורה שונה. רצונו של הקדוש ברוך הוא הוא שהאדם יקיים את התורה והמצוות דווקא בתוך החיים, בתוך הבית ובתוך המשפחה</w:t>
      </w:r>
      <w:r w:rsidRPr="003659B5">
        <w:rPr>
          <w:rFonts w:ascii="Narkisim" w:hAnsi="Narkisim" w:cs="Narkisim"/>
        </w:rPr>
        <w:t>.</w:t>
      </w:r>
    </w:p>
    <w:p w14:paraId="21E69B8A" w14:textId="766CD2D8"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 xml:space="preserve">חז"ל אף פירשו את הפסוק </w:t>
      </w:r>
      <w:r w:rsidRPr="003659B5">
        <w:rPr>
          <w:rFonts w:ascii="Narkisim" w:hAnsi="Narkisim" w:cs="Narkisim"/>
        </w:rPr>
        <w:t>"</w:t>
      </w:r>
      <w:r w:rsidRPr="003659B5">
        <w:rPr>
          <w:rFonts w:ascii="Narkisim" w:hAnsi="Narkisim" w:cs="Narkisim"/>
          <w:rtl/>
        </w:rPr>
        <w:t xml:space="preserve">שובו לכם </w:t>
      </w:r>
      <w:proofErr w:type="spellStart"/>
      <w:r w:rsidRPr="003659B5">
        <w:rPr>
          <w:rFonts w:ascii="Narkisim" w:hAnsi="Narkisim" w:cs="Narkisim"/>
          <w:rtl/>
        </w:rPr>
        <w:t>לאהליכם</w:t>
      </w:r>
      <w:proofErr w:type="spellEnd"/>
      <w:r w:rsidR="003659B5">
        <w:rPr>
          <w:rFonts w:ascii="Narkisim" w:hAnsi="Narkisim" w:cs="Narkisim"/>
        </w:rPr>
        <w:t xml:space="preserve"> - </w:t>
      </w:r>
      <w:proofErr w:type="spellStart"/>
      <w:r w:rsidRPr="003659B5">
        <w:rPr>
          <w:rFonts w:ascii="Narkisim" w:hAnsi="Narkisim" w:cs="Narkisim"/>
          <w:rtl/>
        </w:rPr>
        <w:t>לאהליכם</w:t>
      </w:r>
      <w:proofErr w:type="spellEnd"/>
      <w:r w:rsidRPr="003659B5">
        <w:rPr>
          <w:rFonts w:ascii="Narkisim" w:hAnsi="Narkisim" w:cs="Narkisim"/>
          <w:rtl/>
        </w:rPr>
        <w:t xml:space="preserve"> – לנשותי</w:t>
      </w:r>
      <w:r w:rsidR="003659B5">
        <w:rPr>
          <w:rFonts w:ascii="Narkisim" w:hAnsi="Narkisim" w:cs="Narkisim" w:hint="cs"/>
          <w:rtl/>
        </w:rPr>
        <w:t xml:space="preserve">כם </w:t>
      </w:r>
      <w:r w:rsidRPr="003659B5">
        <w:rPr>
          <w:rFonts w:ascii="Narkisim" w:hAnsi="Narkisim" w:cs="Narkisim"/>
          <w:rtl/>
        </w:rPr>
        <w:t>(עבודה זרה ה ע"</w:t>
      </w:r>
      <w:r w:rsidR="003659B5">
        <w:rPr>
          <w:rFonts w:ascii="Narkisim" w:hAnsi="Narkisim" w:cs="Narkisim" w:hint="cs"/>
          <w:rtl/>
        </w:rPr>
        <w:t>א)</w:t>
      </w:r>
      <w:r w:rsidRPr="003659B5">
        <w:rPr>
          <w:rFonts w:ascii="Narkisim" w:hAnsi="Narkisim" w:cs="Narkisim"/>
          <w:rtl/>
        </w:rPr>
        <w:t>. כלומר, לאחר ההתגלות הגדולה שבמעמד הר סיני נצטוו ישראל לחזור אל חיי המשפחה, ומתוך כך להמשיך את חיי התורה והקדושה</w:t>
      </w:r>
      <w:r w:rsidRPr="003659B5">
        <w:rPr>
          <w:rFonts w:ascii="Narkisim" w:hAnsi="Narkisim" w:cs="Narkisim"/>
        </w:rPr>
        <w:t>.</w:t>
      </w:r>
    </w:p>
    <w:p w14:paraId="26E9D147" w14:textId="77777777"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זוהי גדולתו של האדם – לקיים את התורה בתוך ביתו, בתוך משפחתו ובתוך חיי המעשה, ולא רק בשעות של התעלות רוחנית</w:t>
      </w:r>
      <w:r w:rsidRPr="003659B5">
        <w:rPr>
          <w:rFonts w:ascii="Narkisim" w:hAnsi="Narkisim" w:cs="Narkisim"/>
        </w:rPr>
        <w:t>.</w:t>
      </w:r>
    </w:p>
    <w:p w14:paraId="730E69F4" w14:textId="77777777" w:rsidR="006761A4" w:rsidRPr="003659B5" w:rsidRDefault="006761A4" w:rsidP="006761A4">
      <w:pPr>
        <w:spacing w:before="120" w:after="120" w:line="360" w:lineRule="auto"/>
        <w:jc w:val="both"/>
        <w:rPr>
          <w:rFonts w:ascii="Narkisim" w:hAnsi="Narkisim" w:cs="Narkisim"/>
        </w:rPr>
      </w:pPr>
      <w:r w:rsidRPr="003659B5">
        <w:rPr>
          <w:rFonts w:ascii="Narkisim" w:hAnsi="Narkisim" w:cs="Narkisim"/>
          <w:rtl/>
        </w:rPr>
        <w:t>יהי רצון שנזכה לקיים תורה ומצוות כבני אדם החיים בעולם הזה, ולהשרות את קדושת התורה בכל תחומי חיינו</w:t>
      </w:r>
      <w:r w:rsidRPr="003659B5">
        <w:rPr>
          <w:rFonts w:ascii="Narkisim" w:hAnsi="Narkisim" w:cs="Narkisim"/>
        </w:rPr>
        <w:t>.</w:t>
      </w:r>
    </w:p>
    <w:p w14:paraId="159D4505" w14:textId="77777777" w:rsidR="006761A4" w:rsidRPr="006761A4" w:rsidRDefault="006761A4" w:rsidP="002E3669">
      <w:pPr>
        <w:spacing w:before="120" w:after="120" w:line="360" w:lineRule="auto"/>
        <w:jc w:val="both"/>
        <w:rPr>
          <w:rFonts w:ascii="Narkisim" w:hAnsi="Narkisim" w:cs="Narkisim"/>
          <w:sz w:val="28"/>
          <w:szCs w:val="28"/>
          <w:rtl/>
        </w:rPr>
      </w:pPr>
    </w:p>
    <w:p w14:paraId="3BCE7C11" w14:textId="507389A8" w:rsidR="003659B5" w:rsidRPr="00EC6FB7" w:rsidRDefault="00EC6FB7" w:rsidP="003659B5">
      <w:pPr>
        <w:spacing w:before="120" w:after="120" w:line="360" w:lineRule="auto"/>
        <w:jc w:val="both"/>
        <w:rPr>
          <w:rFonts w:ascii="Narkisim" w:hAnsi="Narkisim" w:cs="Narkisim"/>
          <w:sz w:val="28"/>
          <w:szCs w:val="28"/>
        </w:rPr>
      </w:pPr>
      <w:r w:rsidRPr="00EC6FB7">
        <w:rPr>
          <w:rFonts w:ascii="Narkisim" w:hAnsi="Narkisim" w:cs="Narkisim" w:hint="cs"/>
          <w:b/>
          <w:bCs/>
          <w:sz w:val="28"/>
          <w:szCs w:val="28"/>
          <w:rtl/>
        </w:rPr>
        <w:t xml:space="preserve">דבר הלכה - </w:t>
      </w:r>
      <w:r w:rsidR="003659B5" w:rsidRPr="00EC6FB7">
        <w:rPr>
          <w:rFonts w:ascii="Narkisim" w:hAnsi="Narkisim" w:cs="Narkisim"/>
          <w:b/>
          <w:bCs/>
          <w:sz w:val="28"/>
          <w:szCs w:val="28"/>
          <w:rtl/>
        </w:rPr>
        <w:t>מצות אהבת ה'</w:t>
      </w:r>
    </w:p>
    <w:p w14:paraId="2C91D055" w14:textId="77777777" w:rsidR="00EC6FB7" w:rsidRDefault="003659B5" w:rsidP="00EC6FB7">
      <w:pPr>
        <w:spacing w:before="120" w:after="120" w:line="360" w:lineRule="auto"/>
        <w:jc w:val="both"/>
        <w:rPr>
          <w:rFonts w:ascii="Narkisim" w:hAnsi="Narkisim" w:cs="Narkisim"/>
          <w:rtl/>
        </w:rPr>
      </w:pPr>
      <w:r w:rsidRPr="003659B5">
        <w:rPr>
          <w:rFonts w:ascii="Narkisim" w:hAnsi="Narkisim" w:cs="Narkisim"/>
          <w:rtl/>
        </w:rPr>
        <w:t>הרמב"ם מנה בספר המצוות (מצות עשה ג) את מצות אהבת ה', וכתב</w:t>
      </w:r>
      <w:r w:rsidRPr="003659B5">
        <w:rPr>
          <w:rFonts w:ascii="Narkisim" w:hAnsi="Narkisim" w:cs="Narkisim"/>
        </w:rPr>
        <w:t>:</w:t>
      </w:r>
      <w:r w:rsidR="00EC6FB7">
        <w:rPr>
          <w:rFonts w:ascii="Narkisim" w:hAnsi="Narkisim" w:cs="Narkisim" w:hint="cs"/>
          <w:rtl/>
        </w:rPr>
        <w:t xml:space="preserve"> </w:t>
      </w:r>
    </w:p>
    <w:p w14:paraId="230A79EA" w14:textId="142EB93E" w:rsidR="003659B5" w:rsidRPr="00EC6FB7" w:rsidRDefault="003659B5" w:rsidP="00EC6FB7">
      <w:pPr>
        <w:spacing w:before="120" w:after="120" w:line="360" w:lineRule="auto"/>
        <w:ind w:left="567"/>
        <w:jc w:val="both"/>
        <w:rPr>
          <w:rFonts w:ascii="David" w:hAnsi="David" w:cs="David"/>
        </w:rPr>
      </w:pPr>
      <w:r w:rsidRPr="00EC6FB7">
        <w:rPr>
          <w:rFonts w:ascii="David" w:hAnsi="David" w:cs="David"/>
          <w:rtl/>
        </w:rPr>
        <w:t xml:space="preserve">היא </w:t>
      </w:r>
      <w:proofErr w:type="spellStart"/>
      <w:r w:rsidRPr="00EC6FB7">
        <w:rPr>
          <w:rFonts w:ascii="David" w:hAnsi="David" w:cs="David"/>
          <w:rtl/>
        </w:rPr>
        <w:t>שצונו</w:t>
      </w:r>
      <w:proofErr w:type="spellEnd"/>
      <w:r w:rsidRPr="00EC6FB7">
        <w:rPr>
          <w:rFonts w:ascii="David" w:hAnsi="David" w:cs="David"/>
          <w:rtl/>
        </w:rPr>
        <w:t xml:space="preserve"> לאהבו יתעלה, וזה שנתבונן ונשכיל מצוותיו ופעולותיו עד שנשיגהו ונתענג בהשגתו תכלית התענוג, וזאת היא האהבה המחויבת</w:t>
      </w:r>
      <w:r w:rsidR="00EC6FB7" w:rsidRPr="00EC6FB7">
        <w:rPr>
          <w:rFonts w:ascii="David" w:hAnsi="David" w:cs="David"/>
          <w:rtl/>
        </w:rPr>
        <w:t>.</w:t>
      </w:r>
    </w:p>
    <w:p w14:paraId="63F3B822"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מדברי הרמב"ם עולה לכאורה שההתבוננות במצוותיו ובפעולותיו של הקב"ה היא עיקר </w:t>
      </w:r>
      <w:proofErr w:type="spellStart"/>
      <w:r w:rsidRPr="003659B5">
        <w:rPr>
          <w:rFonts w:ascii="Narkisim" w:hAnsi="Narkisim" w:cs="Narkisim"/>
          <w:rtl/>
        </w:rPr>
        <w:t>המצוה</w:t>
      </w:r>
      <w:proofErr w:type="spellEnd"/>
      <w:r w:rsidRPr="003659B5">
        <w:rPr>
          <w:rFonts w:ascii="Narkisim" w:hAnsi="Narkisim" w:cs="Narkisim"/>
          <w:rtl/>
        </w:rPr>
        <w:t>, שכן באמצעותה מגיע האדם להשגת ה' ולאהבתו</w:t>
      </w:r>
      <w:r w:rsidRPr="003659B5">
        <w:rPr>
          <w:rFonts w:ascii="Narkisim" w:hAnsi="Narkisim" w:cs="Narkisim"/>
        </w:rPr>
        <w:t>.</w:t>
      </w:r>
    </w:p>
    <w:p w14:paraId="4EB24933" w14:textId="195DA6B2" w:rsidR="003659B5" w:rsidRPr="003659B5" w:rsidRDefault="003659B5" w:rsidP="00EC6FB7">
      <w:pPr>
        <w:spacing w:before="120" w:after="120" w:line="360" w:lineRule="auto"/>
        <w:jc w:val="both"/>
        <w:rPr>
          <w:rFonts w:ascii="Narkisim" w:hAnsi="Narkisim" w:cs="Narkisim"/>
        </w:rPr>
      </w:pPr>
      <w:r w:rsidRPr="003659B5">
        <w:rPr>
          <w:rFonts w:ascii="Narkisim" w:hAnsi="Narkisim" w:cs="Narkisim"/>
          <w:rtl/>
        </w:rPr>
        <w:t>אולם מדבריו במשנה תורה (הלכות יסודי התורה ב, א–ב) עולה לכאורה תמונה שונה. שם כתב</w:t>
      </w:r>
      <w:r w:rsidRPr="003659B5">
        <w:rPr>
          <w:rFonts w:ascii="Narkisim" w:hAnsi="Narkisim" w:cs="Narkisim"/>
        </w:rPr>
        <w:t>:</w:t>
      </w:r>
      <w:r w:rsidR="00EC6FB7">
        <w:rPr>
          <w:rFonts w:ascii="Narkisim" w:hAnsi="Narkisim" w:cs="Narkisim" w:hint="cs"/>
          <w:rtl/>
        </w:rPr>
        <w:t xml:space="preserve"> </w:t>
      </w:r>
      <w:r w:rsidRPr="003659B5">
        <w:rPr>
          <w:rFonts w:ascii="Narkisim" w:hAnsi="Narkisim" w:cs="Narkisim"/>
        </w:rPr>
        <w:t>"</w:t>
      </w:r>
      <w:r w:rsidRPr="003659B5">
        <w:rPr>
          <w:rFonts w:ascii="Narkisim" w:hAnsi="Narkisim" w:cs="Narkisim"/>
          <w:rtl/>
        </w:rPr>
        <w:t>הקל הנכבד והנורא הזה מצוה לאהבו... שנאמר 'ואהבת את ה' אלוקיך</w:t>
      </w:r>
      <w:r w:rsidR="00EC6FB7">
        <w:rPr>
          <w:rFonts w:ascii="Narkisim" w:hAnsi="Narkisim" w:cs="Narkisim" w:hint="cs"/>
          <w:rtl/>
        </w:rPr>
        <w:t xml:space="preserve">' ". </w:t>
      </w:r>
    </w:p>
    <w:p w14:paraId="28AF1760" w14:textId="5199086C"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lastRenderedPageBreak/>
        <w:t xml:space="preserve">מלשון זו משמע שעצם האהבה היא </w:t>
      </w:r>
      <w:proofErr w:type="spellStart"/>
      <w:r w:rsidRPr="003659B5">
        <w:rPr>
          <w:rFonts w:ascii="Narkisim" w:hAnsi="Narkisim" w:cs="Narkisim"/>
          <w:rtl/>
        </w:rPr>
        <w:t>המצוה</w:t>
      </w:r>
      <w:proofErr w:type="spellEnd"/>
      <w:r w:rsidRPr="003659B5">
        <w:rPr>
          <w:rFonts w:ascii="Narkisim" w:hAnsi="Narkisim" w:cs="Narkisim"/>
          <w:rtl/>
        </w:rPr>
        <w:t>, ואילו ההתבוננות במעשיו של הקב"ה אינה אלא הדרך המביאה אליה. כך משמע גם ממקומות נוספים בדברי הרמב"ם. בפתיחת הלכות יסודי התורה, במניין המצוות השייך להלכות אלו, מנה הרמב"ם: "לאהבו", וכן במניין המצוות הקצר כתב: "לאהבו, שנאמר 'ואהבת את ה' אלוקיך'</w:t>
      </w:r>
      <w:r w:rsidR="00EC6FB7">
        <w:rPr>
          <w:rFonts w:ascii="Narkisim" w:hAnsi="Narkisim" w:cs="Narkisim" w:hint="cs"/>
          <w:rtl/>
        </w:rPr>
        <w:t xml:space="preserve"> </w:t>
      </w:r>
      <w:r w:rsidRPr="003659B5">
        <w:rPr>
          <w:rFonts w:ascii="Narkisim" w:hAnsi="Narkisim" w:cs="Narkisim"/>
          <w:rtl/>
        </w:rPr>
        <w:t>"</w:t>
      </w:r>
      <w:r w:rsidR="00EC6FB7">
        <w:rPr>
          <w:rFonts w:ascii="Narkisim" w:hAnsi="Narkisim" w:cs="Narkisim" w:hint="cs"/>
          <w:rtl/>
        </w:rPr>
        <w:t>.</w:t>
      </w:r>
      <w:r w:rsidRPr="003659B5">
        <w:rPr>
          <w:rFonts w:ascii="Narkisim" w:hAnsi="Narkisim" w:cs="Narkisim"/>
          <w:rtl/>
        </w:rPr>
        <w:t xml:space="preserve"> לכאורה, מדברים אלו עולה בבירור שעצם אהבת ה' היא </w:t>
      </w:r>
      <w:proofErr w:type="spellStart"/>
      <w:r w:rsidRPr="003659B5">
        <w:rPr>
          <w:rFonts w:ascii="Narkisim" w:hAnsi="Narkisim" w:cs="Narkisim"/>
          <w:rtl/>
        </w:rPr>
        <w:t>המצוה</w:t>
      </w:r>
      <w:proofErr w:type="spellEnd"/>
      <w:r w:rsidRPr="003659B5">
        <w:rPr>
          <w:rFonts w:ascii="Narkisim" w:hAnsi="Narkisim" w:cs="Narkisim"/>
        </w:rPr>
        <w:t>.</w:t>
      </w:r>
    </w:p>
    <w:p w14:paraId="60207C4A"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נמצא שלכאורה קיימת סתירה בין ספר המצוות, שממנו משתמע כי ההתבוננות היא גוף </w:t>
      </w:r>
      <w:proofErr w:type="spellStart"/>
      <w:r w:rsidRPr="003659B5">
        <w:rPr>
          <w:rFonts w:ascii="Narkisim" w:hAnsi="Narkisim" w:cs="Narkisim"/>
          <w:rtl/>
        </w:rPr>
        <w:t>המצוה</w:t>
      </w:r>
      <w:proofErr w:type="spellEnd"/>
      <w:r w:rsidRPr="003659B5">
        <w:rPr>
          <w:rFonts w:ascii="Narkisim" w:hAnsi="Narkisim" w:cs="Narkisim"/>
          <w:rtl/>
        </w:rPr>
        <w:t xml:space="preserve">, לבין משנה תורה, שממנו עולה כי האהבה עצמה היא </w:t>
      </w:r>
      <w:proofErr w:type="spellStart"/>
      <w:r w:rsidRPr="003659B5">
        <w:rPr>
          <w:rFonts w:ascii="Narkisim" w:hAnsi="Narkisim" w:cs="Narkisim"/>
          <w:rtl/>
        </w:rPr>
        <w:t>המצוה</w:t>
      </w:r>
      <w:proofErr w:type="spellEnd"/>
      <w:r w:rsidRPr="003659B5">
        <w:rPr>
          <w:rFonts w:ascii="Narkisim" w:hAnsi="Narkisim" w:cs="Narkisim"/>
          <w:rtl/>
        </w:rPr>
        <w:t>, ואילו ההתבוננות אינה אלא האמצעי להשגתה</w:t>
      </w:r>
      <w:r w:rsidRPr="003659B5">
        <w:rPr>
          <w:rFonts w:ascii="Narkisim" w:hAnsi="Narkisim" w:cs="Narkisim"/>
        </w:rPr>
        <w:t>.</w:t>
      </w:r>
    </w:p>
    <w:p w14:paraId="7E17538C" w14:textId="62488111"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t xml:space="preserve">ר' חנניה </w:t>
      </w:r>
      <w:proofErr w:type="spellStart"/>
      <w:r w:rsidRPr="00EC6FB7">
        <w:rPr>
          <w:rFonts w:ascii="Narkisim" w:hAnsi="Narkisim" w:cs="Narkisim"/>
          <w:rtl/>
        </w:rPr>
        <w:t>קזיס</w:t>
      </w:r>
      <w:proofErr w:type="spellEnd"/>
      <w:r w:rsidRPr="00EC6FB7">
        <w:rPr>
          <w:rFonts w:ascii="Narkisim" w:hAnsi="Narkisim" w:cs="Narkisim"/>
          <w:rtl/>
        </w:rPr>
        <w:t xml:space="preserve"> זצ"ל, בספרו </w:t>
      </w:r>
      <w:r w:rsidR="00EC6FB7" w:rsidRPr="00EC6FB7">
        <w:rPr>
          <w:rFonts w:ascii="Narkisim" w:hAnsi="Narkisim" w:cs="Narkisim" w:hint="cs"/>
          <w:rtl/>
        </w:rPr>
        <w:t>(</w:t>
      </w:r>
      <w:r w:rsidRPr="00EC6FB7">
        <w:rPr>
          <w:rFonts w:ascii="Narkisim" w:hAnsi="Narkisim" w:cs="Narkisim"/>
          <w:rtl/>
        </w:rPr>
        <w:t>קנאת סופרים</w:t>
      </w:r>
      <w:r w:rsidR="00EC6FB7" w:rsidRPr="00EC6FB7">
        <w:rPr>
          <w:rFonts w:ascii="Narkisim" w:hAnsi="Narkisim" w:cs="Narkisim" w:hint="cs"/>
          <w:rtl/>
        </w:rPr>
        <w:t>,</w:t>
      </w:r>
      <w:r w:rsidRPr="00EC6FB7">
        <w:rPr>
          <w:rFonts w:ascii="Narkisim" w:hAnsi="Narkisim" w:cs="Narkisim"/>
          <w:rtl/>
        </w:rPr>
        <w:t xml:space="preserve"> ספר המצוות, מצות עשה ג), ביאר את דברי הרמב"ם בספר המצוות בשתי דרכים</w:t>
      </w:r>
      <w:r w:rsidRPr="00EC6FB7">
        <w:rPr>
          <w:rFonts w:ascii="Narkisim" w:hAnsi="Narkisim" w:cs="Narkisim"/>
        </w:rPr>
        <w:t>:</w:t>
      </w:r>
    </w:p>
    <w:p w14:paraId="2A2BEF9B" w14:textId="7293C8CD" w:rsidR="00EC6FB7" w:rsidRPr="00EC6FB7" w:rsidRDefault="003659B5" w:rsidP="00EC6FB7">
      <w:pPr>
        <w:pStyle w:val="a9"/>
        <w:numPr>
          <w:ilvl w:val="0"/>
          <w:numId w:val="5"/>
        </w:numPr>
        <w:spacing w:before="120" w:after="120" w:line="360" w:lineRule="auto"/>
        <w:jc w:val="both"/>
        <w:rPr>
          <w:rFonts w:ascii="Narkisim" w:hAnsi="Narkisim" w:cs="Narkisim"/>
          <w:rtl/>
        </w:rPr>
      </w:pPr>
      <w:proofErr w:type="spellStart"/>
      <w:r w:rsidRPr="00EC6FB7">
        <w:rPr>
          <w:rFonts w:ascii="Narkisim" w:hAnsi="Narkisim" w:cs="Narkisim"/>
          <w:rtl/>
        </w:rPr>
        <w:t>המצוה</w:t>
      </w:r>
      <w:proofErr w:type="spellEnd"/>
      <w:r w:rsidRPr="00EC6FB7">
        <w:rPr>
          <w:rFonts w:ascii="Narkisim" w:hAnsi="Narkisim" w:cs="Narkisim"/>
          <w:rtl/>
        </w:rPr>
        <w:t xml:space="preserve"> היא עצם אהבת ה'. ההתבוננות במצוותיו ובפעולותיו של הקב"ה אינה אלא האמצעי שעל ידו מגיע האדם לאהבה. נמצא שאין ההתבוננות עצמה </w:t>
      </w:r>
      <w:proofErr w:type="spellStart"/>
      <w:r w:rsidRPr="00EC6FB7">
        <w:rPr>
          <w:rFonts w:ascii="Narkisim" w:hAnsi="Narkisim" w:cs="Narkisim"/>
          <w:rtl/>
        </w:rPr>
        <w:t>המצוה</w:t>
      </w:r>
      <w:proofErr w:type="spellEnd"/>
      <w:r w:rsidRPr="00EC6FB7">
        <w:rPr>
          <w:rFonts w:ascii="Narkisim" w:hAnsi="Narkisim" w:cs="Narkisim"/>
          <w:rtl/>
        </w:rPr>
        <w:t>, אלא ההשגה בקב"ה והתענוג בהשגתו, שהיא אהבת ה</w:t>
      </w:r>
      <w:r w:rsidRPr="00EC6FB7">
        <w:rPr>
          <w:rFonts w:ascii="Narkisim" w:hAnsi="Narkisim" w:cs="Narkisim"/>
        </w:rPr>
        <w:t>'.</w:t>
      </w:r>
    </w:p>
    <w:p w14:paraId="267D1A5B" w14:textId="534F7442" w:rsidR="003659B5" w:rsidRPr="00EC6FB7" w:rsidRDefault="003659B5" w:rsidP="00EC6FB7">
      <w:pPr>
        <w:pStyle w:val="a9"/>
        <w:numPr>
          <w:ilvl w:val="0"/>
          <w:numId w:val="5"/>
        </w:numPr>
        <w:spacing w:before="120" w:after="120" w:line="360" w:lineRule="auto"/>
        <w:jc w:val="both"/>
        <w:rPr>
          <w:rFonts w:ascii="Narkisim" w:hAnsi="Narkisim" w:cs="Narkisim"/>
        </w:rPr>
      </w:pPr>
      <w:proofErr w:type="spellStart"/>
      <w:r w:rsidRPr="00EC6FB7">
        <w:rPr>
          <w:rFonts w:ascii="Narkisim" w:hAnsi="Narkisim" w:cs="Narkisim"/>
          <w:rtl/>
        </w:rPr>
        <w:t>המצוה</w:t>
      </w:r>
      <w:proofErr w:type="spellEnd"/>
      <w:r w:rsidRPr="00EC6FB7">
        <w:rPr>
          <w:rFonts w:ascii="Narkisim" w:hAnsi="Narkisim" w:cs="Narkisim"/>
          <w:rtl/>
        </w:rPr>
        <w:t xml:space="preserve"> היא ההתבוננות במצוותיו ובפעולותיו של הקב"ה, ואילו האהבה באה ממילא בעקבות התבוננות זו</w:t>
      </w:r>
      <w:r w:rsidRPr="00EC6FB7">
        <w:rPr>
          <w:rFonts w:ascii="Narkisim" w:hAnsi="Narkisim" w:cs="Narkisim"/>
        </w:rPr>
        <w:t>.</w:t>
      </w:r>
    </w:p>
    <w:p w14:paraId="2868DABE"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מדבריו נראה שהוא נוטה לפירוש השני. אולם, לפי הבנה זו חוזרת ומתעוררת הסתירה בין דברי הרמב"ם בספר המצוות לבין דבריו במשנה תורה</w:t>
      </w:r>
      <w:r w:rsidRPr="003659B5">
        <w:rPr>
          <w:rFonts w:ascii="Narkisim" w:hAnsi="Narkisim" w:cs="Narkisim"/>
        </w:rPr>
        <w:t>.</w:t>
      </w:r>
    </w:p>
    <w:p w14:paraId="599C8204"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ונראה ליישב, שכיוון שההתבוננות נועדה להביא את האדם לידי אהבת ה', ניתן להגדיר את </w:t>
      </w:r>
      <w:proofErr w:type="spellStart"/>
      <w:r w:rsidRPr="003659B5">
        <w:rPr>
          <w:rFonts w:ascii="Narkisim" w:hAnsi="Narkisim" w:cs="Narkisim"/>
          <w:rtl/>
        </w:rPr>
        <w:t>המצוה</w:t>
      </w:r>
      <w:proofErr w:type="spellEnd"/>
      <w:r w:rsidRPr="003659B5">
        <w:rPr>
          <w:rFonts w:ascii="Narkisim" w:hAnsi="Narkisim" w:cs="Narkisim"/>
          <w:rtl/>
        </w:rPr>
        <w:t xml:space="preserve"> כמצות אהבת ה', אף שמעשה </w:t>
      </w:r>
      <w:proofErr w:type="spellStart"/>
      <w:r w:rsidRPr="003659B5">
        <w:rPr>
          <w:rFonts w:ascii="Narkisim" w:hAnsi="Narkisim" w:cs="Narkisim"/>
          <w:rtl/>
        </w:rPr>
        <w:t>המצוה</w:t>
      </w:r>
      <w:proofErr w:type="spellEnd"/>
      <w:r w:rsidRPr="003659B5">
        <w:rPr>
          <w:rFonts w:ascii="Narkisim" w:hAnsi="Narkisim" w:cs="Narkisim"/>
          <w:rtl/>
        </w:rPr>
        <w:t xml:space="preserve"> הוא ההתבוננות המביאה לידי אהבה. הרמב"ם הגדיר את </w:t>
      </w:r>
      <w:proofErr w:type="spellStart"/>
      <w:r w:rsidRPr="003659B5">
        <w:rPr>
          <w:rFonts w:ascii="Narkisim" w:hAnsi="Narkisim" w:cs="Narkisim"/>
          <w:rtl/>
        </w:rPr>
        <w:t>המצוה</w:t>
      </w:r>
      <w:proofErr w:type="spellEnd"/>
      <w:r w:rsidRPr="003659B5">
        <w:rPr>
          <w:rFonts w:ascii="Narkisim" w:hAnsi="Narkisim" w:cs="Narkisim"/>
          <w:rtl/>
        </w:rPr>
        <w:t xml:space="preserve"> על שם תכליתה – אהבת ה' – ואילו דרך קיומה היא על ידי ההתבוננות</w:t>
      </w:r>
      <w:r w:rsidRPr="003659B5">
        <w:rPr>
          <w:rFonts w:ascii="Narkisim" w:hAnsi="Narkisim" w:cs="Narkisim"/>
        </w:rPr>
        <w:t>.</w:t>
      </w:r>
    </w:p>
    <w:p w14:paraId="6434A8DF" w14:textId="7B11A925" w:rsidR="003659B5" w:rsidRPr="003659B5" w:rsidRDefault="003659B5" w:rsidP="003659B5">
      <w:pPr>
        <w:spacing w:before="120" w:after="120" w:line="360" w:lineRule="auto"/>
        <w:jc w:val="both"/>
        <w:rPr>
          <w:rFonts w:ascii="Narkisim" w:hAnsi="Narkisim" w:cs="Narkisim"/>
        </w:rPr>
      </w:pPr>
      <w:r w:rsidRPr="00EC6FB7">
        <w:rPr>
          <w:rFonts w:ascii="Narkisim" w:hAnsi="Narkisim" w:cs="Narkisim"/>
          <w:rtl/>
        </w:rPr>
        <w:t xml:space="preserve">אפשר ליישב את הדברים גם על פי היסוד שחידש הרב יוסף דוב הלוי </w:t>
      </w:r>
      <w:proofErr w:type="spellStart"/>
      <w:r w:rsidRPr="00EC6FB7">
        <w:rPr>
          <w:rFonts w:ascii="Narkisim" w:hAnsi="Narkisim" w:cs="Narkisim"/>
          <w:rtl/>
        </w:rPr>
        <w:t>סולובייצ'יק</w:t>
      </w:r>
      <w:proofErr w:type="spellEnd"/>
      <w:r w:rsidRPr="00EC6FB7">
        <w:rPr>
          <w:rFonts w:ascii="Narkisim" w:hAnsi="Narkisim" w:cs="Narkisim"/>
          <w:rtl/>
        </w:rPr>
        <w:t xml:space="preserve"> זצ"ל</w:t>
      </w:r>
      <w:r w:rsidR="00EC6FB7" w:rsidRPr="00EC6FB7">
        <w:rPr>
          <w:rFonts w:ascii="Narkisim" w:hAnsi="Narkisim" w:cs="Narkisim" w:hint="cs"/>
          <w:rtl/>
        </w:rPr>
        <w:t>,</w:t>
      </w:r>
      <w:r w:rsidRPr="00EC6FB7">
        <w:rPr>
          <w:rFonts w:ascii="Narkisim" w:hAnsi="Narkisim" w:cs="Narkisim"/>
          <w:rtl/>
        </w:rPr>
        <w:t xml:space="preserve"> בספרו </w:t>
      </w:r>
      <w:r w:rsidR="00EC6FB7" w:rsidRPr="00EC6FB7">
        <w:rPr>
          <w:rFonts w:ascii="Narkisim" w:hAnsi="Narkisim" w:cs="Narkisim" w:hint="cs"/>
          <w:rtl/>
        </w:rPr>
        <w:t>"</w:t>
      </w:r>
      <w:r w:rsidRPr="00EC6FB7">
        <w:rPr>
          <w:rFonts w:ascii="Narkisim" w:hAnsi="Narkisim" w:cs="Narkisim"/>
          <w:rtl/>
        </w:rPr>
        <w:t>על התשובה</w:t>
      </w:r>
      <w:r w:rsidRPr="00EC6FB7">
        <w:rPr>
          <w:rFonts w:ascii="Narkisim" w:hAnsi="Narkisim" w:cs="Narkisim"/>
        </w:rPr>
        <w:t>,</w:t>
      </w:r>
      <w:r w:rsidR="00EC6FB7" w:rsidRPr="00EC6FB7">
        <w:rPr>
          <w:rFonts w:ascii="Narkisim" w:hAnsi="Narkisim" w:cs="Narkisim"/>
        </w:rPr>
        <w:t>"</w:t>
      </w:r>
      <w:r w:rsidR="00EC6FB7" w:rsidRPr="00EC6FB7">
        <w:rPr>
          <w:rFonts w:ascii="Narkisim" w:hAnsi="Narkisim" w:cs="Narkisim" w:hint="cs"/>
          <w:rtl/>
        </w:rPr>
        <w:t xml:space="preserve"> </w:t>
      </w:r>
      <w:r w:rsidRPr="00EC6FB7">
        <w:rPr>
          <w:rFonts w:ascii="Narkisim" w:hAnsi="Narkisim" w:cs="Narkisim"/>
          <w:rtl/>
        </w:rPr>
        <w:t xml:space="preserve">המחלק בין מהות </w:t>
      </w:r>
      <w:proofErr w:type="spellStart"/>
      <w:r w:rsidRPr="00EC6FB7">
        <w:rPr>
          <w:rFonts w:ascii="Narkisim" w:hAnsi="Narkisim" w:cs="Narkisim"/>
          <w:rtl/>
        </w:rPr>
        <w:t>המצוה</w:t>
      </w:r>
      <w:proofErr w:type="spellEnd"/>
      <w:r w:rsidRPr="00EC6FB7">
        <w:rPr>
          <w:rFonts w:ascii="Narkisim" w:hAnsi="Narkisim" w:cs="Narkisim"/>
          <w:rtl/>
        </w:rPr>
        <w:t xml:space="preserve"> לבין מעשה </w:t>
      </w:r>
      <w:proofErr w:type="spellStart"/>
      <w:r w:rsidRPr="00EC6FB7">
        <w:rPr>
          <w:rFonts w:ascii="Narkisim" w:hAnsi="Narkisim" w:cs="Narkisim"/>
          <w:rtl/>
        </w:rPr>
        <w:t>המצוה</w:t>
      </w:r>
      <w:proofErr w:type="spellEnd"/>
      <w:r w:rsidRPr="00EC6FB7">
        <w:rPr>
          <w:rFonts w:ascii="Narkisim" w:hAnsi="Narkisim" w:cs="Narkisim"/>
        </w:rPr>
        <w:t xml:space="preserve">. </w:t>
      </w:r>
      <w:r w:rsidRPr="00EC6FB7">
        <w:rPr>
          <w:rFonts w:ascii="Narkisim" w:hAnsi="Narkisim" w:cs="Narkisim"/>
          <w:rtl/>
        </w:rPr>
        <w:t xml:space="preserve">כך, למשל, במצות תפילה, מהות </w:t>
      </w:r>
      <w:proofErr w:type="spellStart"/>
      <w:r w:rsidRPr="00EC6FB7">
        <w:rPr>
          <w:rFonts w:ascii="Narkisim" w:hAnsi="Narkisim" w:cs="Narkisim"/>
          <w:rtl/>
        </w:rPr>
        <w:t>המצוה</w:t>
      </w:r>
      <w:proofErr w:type="spellEnd"/>
      <w:r w:rsidRPr="003659B5">
        <w:rPr>
          <w:rFonts w:ascii="Narkisim" w:hAnsi="Narkisim" w:cs="Narkisim"/>
          <w:rtl/>
        </w:rPr>
        <w:t xml:space="preserve"> היא עבודת ה', ואילו מעשה </w:t>
      </w:r>
      <w:proofErr w:type="spellStart"/>
      <w:r w:rsidRPr="003659B5">
        <w:rPr>
          <w:rFonts w:ascii="Narkisim" w:hAnsi="Narkisim" w:cs="Narkisim"/>
          <w:rtl/>
        </w:rPr>
        <w:t>המצוה</w:t>
      </w:r>
      <w:proofErr w:type="spellEnd"/>
      <w:r w:rsidRPr="003659B5">
        <w:rPr>
          <w:rFonts w:ascii="Narkisim" w:hAnsi="Narkisim" w:cs="Narkisim"/>
          <w:rtl/>
        </w:rPr>
        <w:t xml:space="preserve"> הוא התפילה בפועל. וכן במצות תשובה, מהות </w:t>
      </w:r>
      <w:proofErr w:type="spellStart"/>
      <w:r w:rsidRPr="003659B5">
        <w:rPr>
          <w:rFonts w:ascii="Narkisim" w:hAnsi="Narkisim" w:cs="Narkisim"/>
          <w:rtl/>
        </w:rPr>
        <w:t>המצוה</w:t>
      </w:r>
      <w:proofErr w:type="spellEnd"/>
      <w:r w:rsidRPr="003659B5">
        <w:rPr>
          <w:rFonts w:ascii="Narkisim" w:hAnsi="Narkisim" w:cs="Narkisim"/>
          <w:rtl/>
        </w:rPr>
        <w:t xml:space="preserve"> היא עצם התשובה, ואילו מעשה </w:t>
      </w:r>
      <w:proofErr w:type="spellStart"/>
      <w:r w:rsidRPr="003659B5">
        <w:rPr>
          <w:rFonts w:ascii="Narkisim" w:hAnsi="Narkisim" w:cs="Narkisim"/>
          <w:rtl/>
        </w:rPr>
        <w:t>המצוה</w:t>
      </w:r>
      <w:proofErr w:type="spellEnd"/>
      <w:r w:rsidRPr="003659B5">
        <w:rPr>
          <w:rFonts w:ascii="Narkisim" w:hAnsi="Narkisim" w:cs="Narkisim"/>
          <w:rtl/>
        </w:rPr>
        <w:t xml:space="preserve"> הוא הווידוי</w:t>
      </w:r>
      <w:r w:rsidRPr="003659B5">
        <w:rPr>
          <w:rFonts w:ascii="Narkisim" w:hAnsi="Narkisim" w:cs="Narkisim"/>
        </w:rPr>
        <w:t>.</w:t>
      </w:r>
    </w:p>
    <w:p w14:paraId="533F4F8C"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לפי יסוד זה, ניתן לומר שגם במצות אהבת ה' יש להבחין בין מהות </w:t>
      </w:r>
      <w:proofErr w:type="spellStart"/>
      <w:r w:rsidRPr="003659B5">
        <w:rPr>
          <w:rFonts w:ascii="Narkisim" w:hAnsi="Narkisim" w:cs="Narkisim"/>
          <w:rtl/>
        </w:rPr>
        <w:t>המצוה</w:t>
      </w:r>
      <w:proofErr w:type="spellEnd"/>
      <w:r w:rsidRPr="003659B5">
        <w:rPr>
          <w:rFonts w:ascii="Narkisim" w:hAnsi="Narkisim" w:cs="Narkisim"/>
          <w:rtl/>
        </w:rPr>
        <w:t xml:space="preserve"> לבין מעשה </w:t>
      </w:r>
      <w:proofErr w:type="spellStart"/>
      <w:r w:rsidRPr="003659B5">
        <w:rPr>
          <w:rFonts w:ascii="Narkisim" w:hAnsi="Narkisim" w:cs="Narkisim"/>
          <w:rtl/>
        </w:rPr>
        <w:t>המצוה</w:t>
      </w:r>
      <w:proofErr w:type="spellEnd"/>
      <w:r w:rsidRPr="003659B5">
        <w:rPr>
          <w:rFonts w:ascii="Narkisim" w:hAnsi="Narkisim" w:cs="Narkisim"/>
          <w:rtl/>
        </w:rPr>
        <w:t xml:space="preserve">. מהות </w:t>
      </w:r>
      <w:proofErr w:type="spellStart"/>
      <w:r w:rsidRPr="003659B5">
        <w:rPr>
          <w:rFonts w:ascii="Narkisim" w:hAnsi="Narkisim" w:cs="Narkisim"/>
          <w:rtl/>
        </w:rPr>
        <w:t>המצוה</w:t>
      </w:r>
      <w:proofErr w:type="spellEnd"/>
      <w:r w:rsidRPr="003659B5">
        <w:rPr>
          <w:rFonts w:ascii="Narkisim" w:hAnsi="Narkisim" w:cs="Narkisim"/>
          <w:rtl/>
        </w:rPr>
        <w:t xml:space="preserve"> היא אהבת ה', ואילו מעשה </w:t>
      </w:r>
      <w:proofErr w:type="spellStart"/>
      <w:r w:rsidRPr="003659B5">
        <w:rPr>
          <w:rFonts w:ascii="Narkisim" w:hAnsi="Narkisim" w:cs="Narkisim"/>
          <w:rtl/>
        </w:rPr>
        <w:t>המצוה</w:t>
      </w:r>
      <w:proofErr w:type="spellEnd"/>
      <w:r w:rsidRPr="003659B5">
        <w:rPr>
          <w:rFonts w:ascii="Narkisim" w:hAnsi="Narkisim" w:cs="Narkisim"/>
          <w:rtl/>
        </w:rPr>
        <w:t xml:space="preserve"> הוא ההתבוננות במצוותיו ובפעולותיו של הקב"ה, המביאה את האדם לידי אהבה</w:t>
      </w:r>
      <w:r w:rsidRPr="003659B5">
        <w:rPr>
          <w:rFonts w:ascii="Narkisim" w:hAnsi="Narkisim" w:cs="Narkisim"/>
        </w:rPr>
        <w:t>.</w:t>
      </w:r>
    </w:p>
    <w:p w14:paraId="3EDB9436"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נראה להוסיף שני הסברים מדוע הרמב"ם לא הגדיר את עצם האהבה כמעשה </w:t>
      </w:r>
      <w:proofErr w:type="spellStart"/>
      <w:r w:rsidRPr="003659B5">
        <w:rPr>
          <w:rFonts w:ascii="Narkisim" w:hAnsi="Narkisim" w:cs="Narkisim"/>
          <w:rtl/>
        </w:rPr>
        <w:t>המצוה</w:t>
      </w:r>
      <w:proofErr w:type="spellEnd"/>
      <w:r w:rsidRPr="003659B5">
        <w:rPr>
          <w:rFonts w:ascii="Narkisim" w:hAnsi="Narkisim" w:cs="Narkisim"/>
        </w:rPr>
        <w:t>.</w:t>
      </w:r>
    </w:p>
    <w:p w14:paraId="08D1BA1B"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ראשית, הרמב"ם סבור שעיקר מעלתו של האדם היא בשכלו. כך כתב במורה הנבוכים (חלק א, פרק א)</w:t>
      </w:r>
      <w:r w:rsidRPr="003659B5">
        <w:rPr>
          <w:rFonts w:ascii="Narkisim" w:hAnsi="Narkisim" w:cs="Narkisim"/>
        </w:rPr>
        <w:t>:</w:t>
      </w:r>
    </w:p>
    <w:p w14:paraId="70DD5328" w14:textId="2491D6FD" w:rsidR="003659B5" w:rsidRPr="00EC6FB7" w:rsidRDefault="003659B5" w:rsidP="00EC6FB7">
      <w:pPr>
        <w:spacing w:before="120" w:after="120" w:line="360" w:lineRule="auto"/>
        <w:ind w:left="567"/>
        <w:jc w:val="both"/>
        <w:rPr>
          <w:rFonts w:ascii="David" w:hAnsi="David" w:cs="David"/>
          <w:rtl/>
        </w:rPr>
      </w:pPr>
      <w:r w:rsidRPr="00EC6FB7">
        <w:rPr>
          <w:rFonts w:ascii="David" w:hAnsi="David" w:cs="David"/>
          <w:rtl/>
        </w:rPr>
        <w:t>ובגלל ההשגה השכלית הזו נאמר בו בצלם אלוקים ברא אותו... ותהיה הכוונה באמרו 'נעשה אדם בצלמנו כדמותנו' – הצורה המינית, והיא ההשגה השכלית, לא התבנית והתואר</w:t>
      </w:r>
      <w:r w:rsidR="00EC6FB7" w:rsidRPr="00EC6FB7">
        <w:rPr>
          <w:rFonts w:ascii="David" w:hAnsi="David" w:cs="David"/>
          <w:rtl/>
        </w:rPr>
        <w:t>.</w:t>
      </w:r>
    </w:p>
    <w:p w14:paraId="75CC0BF5"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לפי זה, מובן שמצות אהבת ה' מוטלת בראש ובראשונה על כוח השכל. ההתבוננות השכלית היא המביאה את האדם לידי אהבת ה', ולכן היא מעשה </w:t>
      </w:r>
      <w:proofErr w:type="spellStart"/>
      <w:r w:rsidRPr="003659B5">
        <w:rPr>
          <w:rFonts w:ascii="Narkisim" w:hAnsi="Narkisim" w:cs="Narkisim"/>
          <w:rtl/>
        </w:rPr>
        <w:t>המצוה</w:t>
      </w:r>
      <w:proofErr w:type="spellEnd"/>
      <w:r w:rsidRPr="003659B5">
        <w:rPr>
          <w:rFonts w:ascii="Narkisim" w:hAnsi="Narkisim" w:cs="Narkisim"/>
        </w:rPr>
        <w:t>.</w:t>
      </w:r>
    </w:p>
    <w:p w14:paraId="2FF39B88" w14:textId="77777777"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t xml:space="preserve">הסבר נוסף הוא, שלכאורה אי אפשר לצוות על הרגש. כך מצינו שגם במצות האמונה לא כתב הרמב"ם </w:t>
      </w:r>
      <w:proofErr w:type="spellStart"/>
      <w:r w:rsidRPr="00EC6FB7">
        <w:rPr>
          <w:rFonts w:ascii="Narkisim" w:hAnsi="Narkisim" w:cs="Narkisim"/>
          <w:rtl/>
        </w:rPr>
        <w:t>שהמצוה</w:t>
      </w:r>
      <w:proofErr w:type="spellEnd"/>
      <w:r w:rsidRPr="00EC6FB7">
        <w:rPr>
          <w:rFonts w:ascii="Narkisim" w:hAnsi="Narkisim" w:cs="Narkisim"/>
          <w:rtl/>
        </w:rPr>
        <w:t xml:space="preserve"> היא להאמין, אלא לידע שיש שם מצוי ראשון (הלכות יסודי התורה א, א). נמצא שגם שם הטיל הרמב"ם את החיוב על ההכרה והידיעה, ולא על ההרגשה</w:t>
      </w:r>
      <w:r w:rsidRPr="00EC6FB7">
        <w:rPr>
          <w:rFonts w:ascii="Narkisim" w:hAnsi="Narkisim" w:cs="Narkisim"/>
        </w:rPr>
        <w:t>.</w:t>
      </w:r>
    </w:p>
    <w:p w14:paraId="2FA28F0B"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אולם נראה שקשה לבאר כך את שיטת הרמב"ם. בהקדמתו למסכת אבות (פרק ב – שמונה פרקים) כתב הרמב"ם שאפשר לצוות גם על המידות. כמו כן, בספר המצוות (שורש ט) כתב שציוויי התורה נחלקים לארבעה תחומים: </w:t>
      </w:r>
      <w:r w:rsidRPr="003659B5">
        <w:rPr>
          <w:rFonts w:ascii="Narkisim" w:hAnsi="Narkisim" w:cs="Narkisim"/>
          <w:rtl/>
        </w:rPr>
        <w:lastRenderedPageBreak/>
        <w:t>דעות, פעולות, מידות ודיבור. הרי שלדעתו יש מצוות המוטלות גם על המידות, ולא רק על המעשים או על הידיעה השכלית</w:t>
      </w:r>
      <w:r w:rsidRPr="003659B5">
        <w:rPr>
          <w:rFonts w:ascii="Narkisim" w:hAnsi="Narkisim" w:cs="Narkisim"/>
        </w:rPr>
        <w:t>.</w:t>
      </w:r>
    </w:p>
    <w:p w14:paraId="0A565C49" w14:textId="3C6ADF5F"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t xml:space="preserve">בעניין זה ראויים לציון דברי בעל </w:t>
      </w:r>
      <w:r w:rsidR="00EC6FB7">
        <w:rPr>
          <w:rFonts w:ascii="Narkisim" w:hAnsi="Narkisim" w:cs="Narkisim" w:hint="cs"/>
          <w:rtl/>
        </w:rPr>
        <w:t>ה"</w:t>
      </w:r>
      <w:r w:rsidRPr="00EC6FB7">
        <w:rPr>
          <w:rFonts w:ascii="Narkisim" w:hAnsi="Narkisim" w:cs="Narkisim"/>
          <w:rtl/>
        </w:rPr>
        <w:t>שפת אמת</w:t>
      </w:r>
      <w:r w:rsidR="00EC6FB7">
        <w:rPr>
          <w:rFonts w:ascii="Narkisim" w:hAnsi="Narkisim" w:cs="Narkisim" w:hint="cs"/>
          <w:rtl/>
        </w:rPr>
        <w:t>"</w:t>
      </w:r>
      <w:r w:rsidRPr="00EC6FB7">
        <w:rPr>
          <w:rFonts w:ascii="Narkisim" w:hAnsi="Narkisim" w:cs="Narkisim"/>
          <w:rtl/>
        </w:rPr>
        <w:t xml:space="preserve"> (פרשת ואתחנן, תרל"ד), שכתב</w:t>
      </w:r>
      <w:r w:rsidRPr="00EC6FB7">
        <w:rPr>
          <w:rFonts w:ascii="Narkisim" w:hAnsi="Narkisim" w:cs="Narkisim"/>
        </w:rPr>
        <w:t>:</w:t>
      </w:r>
    </w:p>
    <w:p w14:paraId="2E1F1458" w14:textId="16917658" w:rsidR="003659B5" w:rsidRPr="00EC6FB7" w:rsidRDefault="003659B5" w:rsidP="00EC6FB7">
      <w:pPr>
        <w:spacing w:before="120" w:after="120" w:line="360" w:lineRule="auto"/>
        <w:ind w:left="567"/>
        <w:jc w:val="both"/>
        <w:rPr>
          <w:rFonts w:ascii="David" w:hAnsi="David" w:cs="David"/>
        </w:rPr>
      </w:pPr>
      <w:proofErr w:type="spellStart"/>
      <w:r w:rsidRPr="00EC6FB7">
        <w:rPr>
          <w:rFonts w:ascii="David" w:hAnsi="David" w:cs="David"/>
          <w:rtl/>
        </w:rPr>
        <w:t>קושית</w:t>
      </w:r>
      <w:proofErr w:type="spellEnd"/>
      <w:r w:rsidRPr="00EC6FB7">
        <w:rPr>
          <w:rFonts w:ascii="David" w:hAnsi="David" w:cs="David"/>
          <w:rtl/>
        </w:rPr>
        <w:t xml:space="preserve"> המפרשים בשם הרמב"ם על מצות 'ואהבת' וכדומה, איך שייך ציווי בדבר התלוי בטבע האדם... והאמת כי </w:t>
      </w:r>
      <w:proofErr w:type="spellStart"/>
      <w:r w:rsidRPr="00EC6FB7">
        <w:rPr>
          <w:rFonts w:ascii="David" w:hAnsi="David" w:cs="David"/>
          <w:rtl/>
        </w:rPr>
        <w:t>הקושיא</w:t>
      </w:r>
      <w:proofErr w:type="spellEnd"/>
      <w:r w:rsidRPr="00EC6FB7">
        <w:rPr>
          <w:rFonts w:ascii="David" w:hAnsi="David" w:cs="David"/>
          <w:rtl/>
        </w:rPr>
        <w:t xml:space="preserve"> היא עצמה התירוץ, שמזה נלמד שיש בטבע כל איש ישראל לאהוב להשם יתברך בכל לבו ונפשו, ורק שנטמן בעומק הלב, ועל ידי הרצון והתשוקה למצוא זאת האהבה – על זה נאמר '</w:t>
      </w:r>
      <w:proofErr w:type="spellStart"/>
      <w:r w:rsidRPr="00EC6FB7">
        <w:rPr>
          <w:rFonts w:ascii="David" w:hAnsi="David" w:cs="David"/>
          <w:rtl/>
        </w:rPr>
        <w:t>יגעתי</w:t>
      </w:r>
      <w:proofErr w:type="spellEnd"/>
      <w:r w:rsidRPr="00EC6FB7">
        <w:rPr>
          <w:rFonts w:ascii="David" w:hAnsi="David" w:cs="David"/>
          <w:rtl/>
        </w:rPr>
        <w:t xml:space="preserve"> ומצאתי</w:t>
      </w:r>
      <w:r w:rsidRPr="00EC6FB7">
        <w:rPr>
          <w:rFonts w:ascii="David" w:hAnsi="David" w:cs="David"/>
        </w:rPr>
        <w:t>'</w:t>
      </w:r>
      <w:r w:rsidR="00EC6FB7" w:rsidRPr="00EC6FB7">
        <w:rPr>
          <w:rFonts w:ascii="David" w:hAnsi="David" w:cs="David"/>
          <w:rtl/>
        </w:rPr>
        <w:t xml:space="preserve">. </w:t>
      </w:r>
    </w:p>
    <w:p w14:paraId="5F557970"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בנוגע לדרך להגיע לאהבת ה', נראה שלכאורה קיימת סתירה נוספת בדברי הרמב"ם</w:t>
      </w:r>
      <w:r w:rsidRPr="003659B5">
        <w:rPr>
          <w:rFonts w:ascii="Narkisim" w:hAnsi="Narkisim" w:cs="Narkisim"/>
        </w:rPr>
        <w:t>.</w:t>
      </w:r>
    </w:p>
    <w:p w14:paraId="6D20A742"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בהלכות יסודי התורה ביאר הרמב"ם שהדרך להגיע לאהבת ה' היא על ידי ההתבוננות במעשיו ובברואיו של הקב"ה. לעומת זאת, בספר המצוות כתב שהדרך להגיע לאהבת ה' היא על ידי ההתבוננות במצוותיו ובפעולותיו</w:t>
      </w:r>
      <w:r w:rsidRPr="003659B5">
        <w:rPr>
          <w:rFonts w:ascii="Narkisim" w:hAnsi="Narkisim" w:cs="Narkisim"/>
        </w:rPr>
        <w:t>.</w:t>
      </w:r>
    </w:p>
    <w:p w14:paraId="18BD8C8F"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נושאי כלי הרמב"ם עמדו על סתירה זו והציעו לה מספר יישובים</w:t>
      </w:r>
      <w:r w:rsidRPr="003659B5">
        <w:rPr>
          <w:rFonts w:ascii="Narkisim" w:hAnsi="Narkisim" w:cs="Narkisim"/>
        </w:rPr>
        <w:t>.</w:t>
      </w:r>
    </w:p>
    <w:p w14:paraId="3AC60DE9" w14:textId="42EB7B64"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t xml:space="preserve">בעל ספר </w:t>
      </w:r>
      <w:r w:rsidR="00EC6FB7">
        <w:rPr>
          <w:rFonts w:ascii="Narkisim" w:hAnsi="Narkisim" w:cs="Narkisim" w:hint="cs"/>
          <w:rtl/>
        </w:rPr>
        <w:t>"</w:t>
      </w:r>
      <w:r w:rsidRPr="00EC6FB7">
        <w:rPr>
          <w:rFonts w:ascii="Narkisim" w:hAnsi="Narkisim" w:cs="Narkisim"/>
          <w:rtl/>
        </w:rPr>
        <w:t>פיקודי ישרים</w:t>
      </w:r>
      <w:r w:rsidR="00EC6FB7">
        <w:rPr>
          <w:rFonts w:ascii="Narkisim" w:hAnsi="Narkisim" w:cs="Narkisim" w:hint="cs"/>
          <w:rtl/>
        </w:rPr>
        <w:t>"</w:t>
      </w:r>
      <w:r w:rsidRPr="00EC6FB7">
        <w:rPr>
          <w:rFonts w:ascii="Narkisim" w:hAnsi="Narkisim" w:cs="Narkisim"/>
          <w:rtl/>
        </w:rPr>
        <w:t xml:space="preserve"> (מצוה ג) כתב שני תירוצים</w:t>
      </w:r>
      <w:r w:rsidRPr="00EC6FB7">
        <w:rPr>
          <w:rFonts w:ascii="Narkisim" w:hAnsi="Narkisim" w:cs="Narkisim"/>
        </w:rPr>
        <w:t>.</w:t>
      </w:r>
    </w:p>
    <w:p w14:paraId="5B1073D1"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לדבריו, גם במשנה תורה קושר הרמב"ם את לימוד התורה לתהליך השגת </w:t>
      </w:r>
      <w:proofErr w:type="spellStart"/>
      <w:r w:rsidRPr="003659B5">
        <w:rPr>
          <w:rFonts w:ascii="Narkisim" w:hAnsi="Narkisim" w:cs="Narkisim"/>
          <w:rtl/>
        </w:rPr>
        <w:t>חכמתו</w:t>
      </w:r>
      <w:proofErr w:type="spellEnd"/>
      <w:r w:rsidRPr="003659B5">
        <w:rPr>
          <w:rFonts w:ascii="Narkisim" w:hAnsi="Narkisim" w:cs="Narkisim"/>
          <w:rtl/>
        </w:rPr>
        <w:t xml:space="preserve"> של הקב"ה ואהבתו. הרמב"ם קובע שההתבוננות במצוותיו היא תנאי מוקדם להתבוננות בפעולותיו (הלכות יסודי התורה ד, </w:t>
      </w:r>
      <w:proofErr w:type="spellStart"/>
      <w:r w:rsidRPr="003659B5">
        <w:rPr>
          <w:rFonts w:ascii="Narkisim" w:hAnsi="Narkisim" w:cs="Narkisim"/>
          <w:rtl/>
        </w:rPr>
        <w:t>יג</w:t>
      </w:r>
      <w:proofErr w:type="spellEnd"/>
      <w:r w:rsidRPr="003659B5">
        <w:rPr>
          <w:rFonts w:ascii="Narkisim" w:hAnsi="Narkisim" w:cs="Narkisim"/>
          <w:rtl/>
        </w:rPr>
        <w:t>). ארבעת הפרקים הראשונים של הלכות יסודי התורה מוקדשים לביאור מעשה בראשית ומעשה מרכבה. מתוך העיון בעניינים אלו, המכונים בפי הרמב"ם "פרדס", מגיע האדם לאהבת ה'. אולם, כדי שיוכל להיכנס ל"פרדס" עליו להכשיר את עצמו תחילה באמצעות ההתבוננות במצוותיו</w:t>
      </w:r>
      <w:r w:rsidRPr="003659B5">
        <w:rPr>
          <w:rFonts w:ascii="Narkisim" w:hAnsi="Narkisim" w:cs="Narkisim"/>
        </w:rPr>
        <w:t>.</w:t>
      </w:r>
    </w:p>
    <w:p w14:paraId="21380067" w14:textId="77777777"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לפי זה, כאשר כתב הרמב"ם בהלכות יסודי התורה שהדרך לאהבת ה' היא על ידי ההתבוננות בפעולותיו, כלולה בכך גם ההתבוננות במצוותיו, שהיא ההכנה ההכרחית להתבוננות בפעולותיו</w:t>
      </w:r>
      <w:r w:rsidRPr="003659B5">
        <w:rPr>
          <w:rFonts w:ascii="Narkisim" w:hAnsi="Narkisim" w:cs="Narkisim"/>
        </w:rPr>
        <w:t>.</w:t>
      </w:r>
    </w:p>
    <w:p w14:paraId="7C744356" w14:textId="2794DC34" w:rsidR="003659B5" w:rsidRPr="00EC6FB7" w:rsidRDefault="003659B5" w:rsidP="003659B5">
      <w:pPr>
        <w:spacing w:before="120" w:after="120" w:line="360" w:lineRule="auto"/>
        <w:jc w:val="both"/>
        <w:rPr>
          <w:rFonts w:ascii="Narkisim" w:hAnsi="Narkisim" w:cs="Narkisim"/>
        </w:rPr>
      </w:pPr>
      <w:r w:rsidRPr="003659B5">
        <w:rPr>
          <w:rFonts w:ascii="Narkisim" w:hAnsi="Narkisim" w:cs="Narkisim"/>
          <w:rtl/>
        </w:rPr>
        <w:t xml:space="preserve">אולם נראה שקשה לקבל יישוב זה. מן הספרי שהביא הרמב"ם בספר המצוות משמע שההתבוננות במצוות עצמה מביאה לידי הכרת הבורא ואהבתו, ולא רק מכשירה את האדם להתבוננות </w:t>
      </w:r>
      <w:r w:rsidRPr="00EC6FB7">
        <w:rPr>
          <w:rFonts w:ascii="Narkisim" w:hAnsi="Narkisim" w:cs="Narkisim"/>
          <w:rtl/>
        </w:rPr>
        <w:t xml:space="preserve">בפעולותיו. לפי דברי </w:t>
      </w:r>
      <w:r w:rsidR="00EC6FB7" w:rsidRPr="00EC6FB7">
        <w:rPr>
          <w:rFonts w:ascii="Narkisim" w:hAnsi="Narkisim" w:cs="Narkisim" w:hint="cs"/>
          <w:rtl/>
        </w:rPr>
        <w:t>"</w:t>
      </w:r>
      <w:r w:rsidRPr="00EC6FB7">
        <w:rPr>
          <w:rFonts w:ascii="Narkisim" w:hAnsi="Narkisim" w:cs="Narkisim"/>
          <w:rtl/>
        </w:rPr>
        <w:t>פיקודי ישרים</w:t>
      </w:r>
      <w:r w:rsidR="00EC6FB7" w:rsidRPr="00EC6FB7">
        <w:rPr>
          <w:rFonts w:ascii="Narkisim" w:hAnsi="Narkisim" w:cs="Narkisim" w:hint="cs"/>
          <w:rtl/>
        </w:rPr>
        <w:t xml:space="preserve">", </w:t>
      </w:r>
      <w:r w:rsidRPr="00EC6FB7">
        <w:rPr>
          <w:rFonts w:ascii="Narkisim" w:hAnsi="Narkisim" w:cs="Narkisim"/>
          <w:rtl/>
        </w:rPr>
        <w:t>ההתבוננות במצוות אינה אלא שלב מקדים, ואילו עיקר האהבה באה מן ההתבוננות בפעולותיו, ולכאורה אין זה עולה מפשט דברי הספרי</w:t>
      </w:r>
      <w:r w:rsidRPr="00EC6FB7">
        <w:rPr>
          <w:rFonts w:ascii="Narkisim" w:hAnsi="Narkisim" w:cs="Narkisim"/>
        </w:rPr>
        <w:t>.</w:t>
      </w:r>
    </w:p>
    <w:p w14:paraId="134824DE" w14:textId="60A56254"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t xml:space="preserve">תירוץ נוסף כתב בעל </w:t>
      </w:r>
      <w:r w:rsidR="00EC6FB7">
        <w:rPr>
          <w:rFonts w:ascii="Narkisim" w:hAnsi="Narkisim" w:cs="Narkisim" w:hint="cs"/>
          <w:rtl/>
        </w:rPr>
        <w:t>"</w:t>
      </w:r>
      <w:r w:rsidRPr="00EC6FB7">
        <w:rPr>
          <w:rFonts w:ascii="Narkisim" w:hAnsi="Narkisim" w:cs="Narkisim"/>
          <w:rtl/>
        </w:rPr>
        <w:t>פיקודי ישרים</w:t>
      </w:r>
      <w:r w:rsidRPr="00EC6FB7">
        <w:rPr>
          <w:rFonts w:ascii="Narkisim" w:hAnsi="Narkisim" w:cs="Narkisim"/>
        </w:rPr>
        <w:t>,</w:t>
      </w:r>
      <w:r w:rsidR="00EC6FB7">
        <w:rPr>
          <w:rFonts w:ascii="Narkisim" w:hAnsi="Narkisim" w:cs="Narkisim"/>
        </w:rPr>
        <w:t>"</w:t>
      </w:r>
      <w:r w:rsidR="00EC6FB7">
        <w:rPr>
          <w:rFonts w:ascii="Narkisim" w:hAnsi="Narkisim" w:cs="Narkisim" w:hint="cs"/>
          <w:rtl/>
        </w:rPr>
        <w:t xml:space="preserve"> </w:t>
      </w:r>
      <w:r w:rsidRPr="00EC6FB7">
        <w:rPr>
          <w:rFonts w:ascii="Narkisim" w:hAnsi="Narkisim" w:cs="Narkisim"/>
          <w:rtl/>
        </w:rPr>
        <w:t>ולפיו כאשר כתב הרמב"ם בספר המצוות שיש להתבונן ב"מצוותיו", אין כוונתו לכלל מצוות התורה, אלא למצוות העוסקות בידיעת מציאות ה' ובייחודו. לדעת הרמב"ם, עניינים אלו הם עיקר תוכנו של מעשה מרכבה</w:t>
      </w:r>
      <w:r w:rsidRPr="00EC6FB7">
        <w:rPr>
          <w:rFonts w:ascii="Narkisim" w:hAnsi="Narkisim" w:cs="Narkisim"/>
        </w:rPr>
        <w:t>.</w:t>
      </w:r>
    </w:p>
    <w:p w14:paraId="51BB1E68" w14:textId="043E69F0" w:rsidR="003659B5" w:rsidRPr="003659B5" w:rsidRDefault="003659B5" w:rsidP="003659B5">
      <w:pPr>
        <w:spacing w:before="120" w:after="120" w:line="360" w:lineRule="auto"/>
        <w:jc w:val="both"/>
        <w:rPr>
          <w:rFonts w:ascii="Narkisim" w:hAnsi="Narkisim" w:cs="Narkisim"/>
        </w:rPr>
      </w:pPr>
      <w:r w:rsidRPr="003659B5">
        <w:rPr>
          <w:rFonts w:ascii="Narkisim" w:hAnsi="Narkisim" w:cs="Narkisim"/>
          <w:rtl/>
        </w:rPr>
        <w:t xml:space="preserve">לפי זה, אין כל סתירה בין ספר המצוות לבין משנה תורה. בשני המקומות מדובר באותו עניין עצמו: ההתבוננות ב"מצוותיו" היא ההתבוננות בענייני מעשה מרכבה, ואילו ההתבוננות ב"פעולותיו" היא ההתבוננות במעשה בראשית. גישה זו נתמכת גם בדברי הרמב"ם במורה הנבוכים (חלק ג, פרק נב), שכתב כי ההשקפות שהתורה מלמדת בדבר מציאות ה' וייחודו מביאות את האדם לידי אהבת </w:t>
      </w:r>
      <w:r w:rsidR="00EC6FB7">
        <w:rPr>
          <w:rFonts w:ascii="Narkisim" w:hAnsi="Narkisim" w:cs="Narkisim" w:hint="cs"/>
          <w:rtl/>
        </w:rPr>
        <w:t xml:space="preserve">ה'. </w:t>
      </w:r>
    </w:p>
    <w:p w14:paraId="128A59BF" w14:textId="2DDB1B31"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t>אולם גם יישוב זה אינו פשוט. הרמב"ם כתב בהלכות יסודי התורה</w:t>
      </w:r>
      <w:r w:rsidRPr="00EC6FB7">
        <w:rPr>
          <w:rFonts w:ascii="Narkisim" w:hAnsi="Narkisim" w:cs="Narkisim"/>
        </w:rPr>
        <w:t>:</w:t>
      </w:r>
      <w:r w:rsidR="00EC6FB7">
        <w:rPr>
          <w:rFonts w:ascii="Narkisim" w:hAnsi="Narkisim" w:cs="Narkisim" w:hint="cs"/>
          <w:rtl/>
        </w:rPr>
        <w:t xml:space="preserve"> "</w:t>
      </w:r>
      <w:r w:rsidRPr="00EC6FB7">
        <w:rPr>
          <w:rFonts w:ascii="Narkisim" w:hAnsi="Narkisim" w:cs="Narkisim"/>
          <w:rtl/>
        </w:rPr>
        <w:t>והיאך היא הדרך לאהבת</w:t>
      </w:r>
      <w:r w:rsidR="00EC6FB7">
        <w:rPr>
          <w:rFonts w:ascii="Narkisim" w:hAnsi="Narkisim" w:cs="Narkisim" w:hint="cs"/>
          <w:rtl/>
        </w:rPr>
        <w:t xml:space="preserve">ו", </w:t>
      </w:r>
      <w:r w:rsidRPr="00EC6FB7">
        <w:rPr>
          <w:rFonts w:ascii="Narkisim" w:hAnsi="Narkisim" w:cs="Narkisim"/>
          <w:rtl/>
        </w:rPr>
        <w:t>ומיד השיב שהדרך היא על ידי ההתבוננות במעשיו ובברואיו של הקב"ה. אם אכן התכוון גם למעשה מרכבה, היה ראוי להזכירו במפורש</w:t>
      </w:r>
      <w:r w:rsidRPr="00EC6FB7">
        <w:rPr>
          <w:rFonts w:ascii="Narkisim" w:hAnsi="Narkisim" w:cs="Narkisim"/>
        </w:rPr>
        <w:t>.</w:t>
      </w:r>
    </w:p>
    <w:p w14:paraId="60A19F52" w14:textId="5A567E23"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t>אמנם אפשר לדחוק ולומר שכוונת הרמב"ם היא ש"מעשיו" רומזים למעשה מרכבה, ואילו "ברואיו הנפלאים והגדולים" רומזים למעשה בראשית. לפי זה, "מעשיו" מקבילים ל"מצוותיו", ו"ברואיו" מקבילים ל"פעולותיו</w:t>
      </w:r>
      <w:r w:rsidRPr="00EC6FB7">
        <w:rPr>
          <w:rFonts w:ascii="Narkisim" w:hAnsi="Narkisim" w:cs="Narkisim"/>
        </w:rPr>
        <w:t>"</w:t>
      </w:r>
      <w:r w:rsidR="00EC6FB7">
        <w:rPr>
          <w:rFonts w:ascii="Narkisim" w:hAnsi="Narkisim" w:cs="Narkisim" w:hint="cs"/>
          <w:rtl/>
        </w:rPr>
        <w:t>.</w:t>
      </w:r>
    </w:p>
    <w:p w14:paraId="3369E9B4" w14:textId="6BA999F4" w:rsidR="003659B5" w:rsidRPr="00EC6FB7" w:rsidRDefault="003659B5" w:rsidP="003659B5">
      <w:pPr>
        <w:spacing w:before="120" w:after="120" w:line="360" w:lineRule="auto"/>
        <w:jc w:val="both"/>
        <w:rPr>
          <w:rFonts w:ascii="Narkisim" w:hAnsi="Narkisim" w:cs="Narkisim"/>
        </w:rPr>
      </w:pPr>
      <w:r w:rsidRPr="00EC6FB7">
        <w:rPr>
          <w:rFonts w:ascii="Narkisim" w:hAnsi="Narkisim" w:cs="Narkisim"/>
          <w:rtl/>
        </w:rPr>
        <w:lastRenderedPageBreak/>
        <w:t xml:space="preserve">משום כך נראה שיש ללכת בכיוון שהציע ר' חנניה </w:t>
      </w:r>
      <w:proofErr w:type="spellStart"/>
      <w:r w:rsidRPr="00EC6FB7">
        <w:rPr>
          <w:rFonts w:ascii="Narkisim" w:hAnsi="Narkisim" w:cs="Narkisim"/>
          <w:rtl/>
        </w:rPr>
        <w:t>קזיס</w:t>
      </w:r>
      <w:proofErr w:type="spellEnd"/>
      <w:r w:rsidRPr="00EC6FB7">
        <w:rPr>
          <w:rFonts w:ascii="Narkisim" w:hAnsi="Narkisim" w:cs="Narkisim"/>
          <w:rtl/>
        </w:rPr>
        <w:t xml:space="preserve"> זצ"ל בספר קנאת סופרים (מצוה ג). לדבריו, הרמב"ם לא הזכיר בהלכות יסודי התורה את ההתבוננות במצוות, מפני שבאותו מקום עסק בעיון במעשה בראשית ובמעשה מרכבה, ואילו עניין ההתבוננות במצוות שייך להלכות תלמוד תורה, ושם מקומו להתבאר. כידוע, הרמב"ם הקפיד מאוד על סדר חיבורו, וכל עניין נתבאר במקום הראוי לו</w:t>
      </w:r>
      <w:r w:rsidRPr="00EC6FB7">
        <w:rPr>
          <w:rFonts w:ascii="Narkisim" w:hAnsi="Narkisim" w:cs="Narkisim"/>
        </w:rPr>
        <w:t>.</w:t>
      </w:r>
    </w:p>
    <w:p w14:paraId="4672222F" w14:textId="5B8FE632"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אולם על דברי בעל קנאת סופרים השיג הרב יעקב ניסן רוזנטל זצ"ל</w:t>
      </w:r>
      <w:r w:rsidR="002A7AF6">
        <w:rPr>
          <w:rFonts w:ascii="Narkisim" w:hAnsi="Narkisim" w:cs="Narkisim" w:hint="cs"/>
          <w:rtl/>
        </w:rPr>
        <w:t>,</w:t>
      </w:r>
      <w:r w:rsidRPr="008E1A8B">
        <w:rPr>
          <w:rFonts w:ascii="Narkisim" w:hAnsi="Narkisim" w:cs="Narkisim"/>
          <w:rtl/>
        </w:rPr>
        <w:t xml:space="preserve"> בספר </w:t>
      </w:r>
      <w:r w:rsidR="002A7AF6">
        <w:rPr>
          <w:rFonts w:ascii="Narkisim" w:hAnsi="Narkisim" w:cs="Narkisim" w:hint="cs"/>
          <w:rtl/>
        </w:rPr>
        <w:t>"</w:t>
      </w:r>
      <w:r w:rsidRPr="008E1A8B">
        <w:rPr>
          <w:rFonts w:ascii="Narkisim" w:hAnsi="Narkisim" w:cs="Narkisim"/>
          <w:rtl/>
        </w:rPr>
        <w:t>משנת יעקב</w:t>
      </w:r>
      <w:r w:rsidR="002A7AF6">
        <w:rPr>
          <w:rFonts w:ascii="Narkisim" w:hAnsi="Narkisim" w:cs="Narkisim" w:hint="cs"/>
          <w:rtl/>
        </w:rPr>
        <w:t>"</w:t>
      </w:r>
      <w:r w:rsidRPr="008E1A8B">
        <w:rPr>
          <w:rFonts w:ascii="Narkisim" w:hAnsi="Narkisim" w:cs="Narkisim"/>
          <w:rtl/>
        </w:rPr>
        <w:t xml:space="preserve"> (הלכות יסודי התורה ב, ב), וכתב</w:t>
      </w:r>
      <w:r w:rsidRPr="008E1A8B">
        <w:rPr>
          <w:rFonts w:ascii="Narkisim" w:hAnsi="Narkisim" w:cs="Narkisim"/>
        </w:rPr>
        <w:t>:</w:t>
      </w:r>
    </w:p>
    <w:p w14:paraId="23963A0C" w14:textId="5E516BC0" w:rsidR="008E1A8B" w:rsidRPr="002A7AF6" w:rsidRDefault="008E1A8B" w:rsidP="002A7AF6">
      <w:pPr>
        <w:spacing w:before="120" w:after="120" w:line="360" w:lineRule="auto"/>
        <w:ind w:left="567"/>
        <w:jc w:val="both"/>
        <w:rPr>
          <w:rFonts w:ascii="David" w:hAnsi="David" w:cs="David"/>
        </w:rPr>
      </w:pPr>
      <w:r w:rsidRPr="002A7AF6">
        <w:rPr>
          <w:rFonts w:ascii="David" w:hAnsi="David" w:cs="David"/>
          <w:rtl/>
        </w:rPr>
        <w:t>ודבריו צריכים ביאור, דלפי דרכו היה צריך הרמב"ם להזכיר בהלכות תלמוד תורה מה שכתב בספר המצוות, שגם על ידי שיחשוב ויתבונן במצוותיו ובמאמריו יבוא לידי אהבת ה', וכמו שכתב בהלכות יסודי התורה לגבי ההתבוננות בפעולותיו. והרמב"ם לא הזכיר כלל מזה בהלכות תלמוד תורה, וצריך עיון</w:t>
      </w:r>
      <w:r w:rsidR="002A7AF6" w:rsidRPr="002A7AF6">
        <w:rPr>
          <w:rFonts w:ascii="David" w:hAnsi="David" w:cs="David"/>
          <w:rtl/>
        </w:rPr>
        <w:t xml:space="preserve">. </w:t>
      </w:r>
    </w:p>
    <w:p w14:paraId="553D9116" w14:textId="77777777"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ונראה ליישב את קושייתו, שאין להשוות בין ההתבוננות במעשה בראשית לבין ההתבוננות בתורה</w:t>
      </w:r>
      <w:r w:rsidRPr="008E1A8B">
        <w:rPr>
          <w:rFonts w:ascii="Narkisim" w:hAnsi="Narkisim" w:cs="Narkisim"/>
        </w:rPr>
        <w:t>.</w:t>
      </w:r>
    </w:p>
    <w:p w14:paraId="35F3D1B5" w14:textId="3ECB8C80"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אלמלא מצות אהבת ה', לא היה חיוב להתבונן במעשה בראשית כדי להגיע להכרת הבורא. משום כך היה על הרמב"ם לכתוב בהלכות יסודי התורה שההתבוננות במעשה בראשית היא הדרך המביאה לידי אהבת ה</w:t>
      </w:r>
      <w:r w:rsidR="002A7AF6">
        <w:rPr>
          <w:rFonts w:ascii="Narkisim" w:hAnsi="Narkisim" w:cs="Narkisim" w:hint="cs"/>
          <w:rtl/>
        </w:rPr>
        <w:t xml:space="preserve">'. </w:t>
      </w:r>
    </w:p>
    <w:p w14:paraId="65C0E8FD" w14:textId="3CC6AA0C"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לעומת זאת, ההתבוננות בתורה אינה נובעת ממצות אהבת ה', אלא ממצות תלמוד תורה, שהיא מצוה עצמאית. לפיכך, לא היה צורך שהרמב"ם יכתוב בהלכות תלמוד תורה שיש ללמוד תורה כדי להגיע לאהבת ה', שכן עצם מצות תלמוד תורה מחייבת את האדם לעסוק בתורה, וממילא יגיע גם לידי אהבת ה</w:t>
      </w:r>
      <w:r w:rsidRPr="008E1A8B">
        <w:rPr>
          <w:rFonts w:ascii="Narkisim" w:hAnsi="Narkisim" w:cs="Narkisim"/>
        </w:rPr>
        <w:t>'</w:t>
      </w:r>
      <w:r w:rsidR="002A7AF6">
        <w:rPr>
          <w:rFonts w:ascii="Narkisim" w:hAnsi="Narkisim" w:cs="Narkisim" w:hint="cs"/>
          <w:rtl/>
        </w:rPr>
        <w:t>.</w:t>
      </w:r>
    </w:p>
    <w:p w14:paraId="34B722C1" w14:textId="56D2CF53"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 xml:space="preserve">אולם נראה שיש להקשות קושיה אחרת על דברי בעל </w:t>
      </w:r>
      <w:r w:rsidR="002A7AF6">
        <w:rPr>
          <w:rFonts w:ascii="Narkisim" w:hAnsi="Narkisim" w:cs="Narkisim" w:hint="cs"/>
          <w:rtl/>
        </w:rPr>
        <w:t>"</w:t>
      </w:r>
      <w:r w:rsidRPr="008E1A8B">
        <w:rPr>
          <w:rFonts w:ascii="Narkisim" w:hAnsi="Narkisim" w:cs="Narkisim"/>
          <w:rtl/>
        </w:rPr>
        <w:t>קנאת סופרים</w:t>
      </w:r>
      <w:r w:rsidR="002A7AF6">
        <w:rPr>
          <w:rFonts w:ascii="Narkisim" w:hAnsi="Narkisim" w:cs="Narkisim" w:hint="cs"/>
          <w:rtl/>
        </w:rPr>
        <w:t>"</w:t>
      </w:r>
      <w:r w:rsidRPr="008E1A8B">
        <w:rPr>
          <w:rFonts w:ascii="Narkisim" w:hAnsi="Narkisim" w:cs="Narkisim"/>
        </w:rPr>
        <w:t>.</w:t>
      </w:r>
    </w:p>
    <w:p w14:paraId="70BD0EB7" w14:textId="773623E9"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אילו היה הרמב"ם</w:t>
      </w:r>
      <w:r w:rsidR="002A7AF6">
        <w:rPr>
          <w:rFonts w:ascii="Narkisim" w:hAnsi="Narkisim" w:cs="Narkisim" w:hint="cs"/>
          <w:rtl/>
        </w:rPr>
        <w:t>,</w:t>
      </w:r>
      <w:r w:rsidRPr="008E1A8B">
        <w:rPr>
          <w:rFonts w:ascii="Narkisim" w:hAnsi="Narkisim" w:cs="Narkisim"/>
          <w:rtl/>
        </w:rPr>
        <w:t xml:space="preserve"> בהלכות יסודי התורה</w:t>
      </w:r>
      <w:r w:rsidR="002A7AF6">
        <w:rPr>
          <w:rFonts w:ascii="Narkisim" w:hAnsi="Narkisim" w:cs="Narkisim" w:hint="cs"/>
          <w:rtl/>
        </w:rPr>
        <w:t>,</w:t>
      </w:r>
      <w:r w:rsidRPr="008E1A8B">
        <w:rPr>
          <w:rFonts w:ascii="Narkisim" w:hAnsi="Narkisim" w:cs="Narkisim"/>
          <w:rtl/>
        </w:rPr>
        <w:t xml:space="preserve"> עוסק בחיוב להתבונן במעשה בראשית בלבד, היה מקום לומר שהשאיר את הדיון בהתבוננות בתורה להלכות תלמוד תורה. אולם אין זו לשון הרמב"ם</w:t>
      </w:r>
      <w:r w:rsidRPr="008E1A8B">
        <w:rPr>
          <w:rFonts w:ascii="Narkisim" w:hAnsi="Narkisim" w:cs="Narkisim"/>
        </w:rPr>
        <w:t>.</w:t>
      </w:r>
    </w:p>
    <w:p w14:paraId="1FEA830F" w14:textId="4B50645D"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הרמב"ם לא כתב שם שיש חיוב להתבונן במעשה בראשית, אלא שאל</w:t>
      </w:r>
      <w:r w:rsidRPr="008E1A8B">
        <w:rPr>
          <w:rFonts w:ascii="Narkisim" w:hAnsi="Narkisim" w:cs="Narkisim"/>
        </w:rPr>
        <w:t>:</w:t>
      </w:r>
      <w:r w:rsidR="002A7AF6">
        <w:rPr>
          <w:rFonts w:ascii="Narkisim" w:hAnsi="Narkisim" w:cs="Narkisim" w:hint="cs"/>
          <w:rtl/>
        </w:rPr>
        <w:t xml:space="preserve"> "</w:t>
      </w:r>
      <w:r w:rsidRPr="008E1A8B">
        <w:rPr>
          <w:rFonts w:ascii="Narkisim" w:hAnsi="Narkisim" w:cs="Narkisim"/>
          <w:rtl/>
        </w:rPr>
        <w:t>והיאך היא הדרך לאהבתו</w:t>
      </w:r>
      <w:r w:rsidR="00C75F2B">
        <w:rPr>
          <w:rFonts w:ascii="Narkisim" w:hAnsi="Narkisim" w:cs="Narkisim" w:hint="cs"/>
          <w:rtl/>
        </w:rPr>
        <w:t>".</w:t>
      </w:r>
      <w:r w:rsidRPr="008E1A8B">
        <w:rPr>
          <w:rFonts w:ascii="Narkisim" w:hAnsi="Narkisim" w:cs="Narkisim"/>
        </w:rPr>
        <w:t xml:space="preserve"> </w:t>
      </w:r>
      <w:r w:rsidRPr="008E1A8B">
        <w:rPr>
          <w:rFonts w:ascii="Narkisim" w:hAnsi="Narkisim" w:cs="Narkisim"/>
          <w:rtl/>
        </w:rPr>
        <w:t>והשיב שהדרך היא על ידי ההתבוננות במעשיו ובברואיו של הקב"ה</w:t>
      </w:r>
      <w:r w:rsidRPr="008E1A8B">
        <w:rPr>
          <w:rFonts w:ascii="Narkisim" w:hAnsi="Narkisim" w:cs="Narkisim"/>
        </w:rPr>
        <w:t>.</w:t>
      </w:r>
    </w:p>
    <w:p w14:paraId="02B2A49A" w14:textId="047BE190"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מלשון זו משמע שהרמב"ם בא ללמד את הדרך שבה זוכה האדם לאהבת ה'. אם כן, היה עליו להזכיר גם את ההתבוננות במצוותיו, שהרי אף היא, לדבריו בספר המצוות, מביאה לידי אהבת ה</w:t>
      </w:r>
      <w:r w:rsidR="00C75F2B">
        <w:rPr>
          <w:rFonts w:ascii="Narkisim" w:hAnsi="Narkisim" w:cs="Narkisim" w:hint="cs"/>
          <w:rtl/>
        </w:rPr>
        <w:t>'.</w:t>
      </w:r>
    </w:p>
    <w:p w14:paraId="1A616CBB" w14:textId="77777777"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משום כך נראה שיש להציע יישוב אחר</w:t>
      </w:r>
      <w:r w:rsidRPr="008E1A8B">
        <w:rPr>
          <w:rFonts w:ascii="Narkisim" w:hAnsi="Narkisim" w:cs="Narkisim"/>
        </w:rPr>
        <w:t>.</w:t>
      </w:r>
    </w:p>
    <w:p w14:paraId="26951209" w14:textId="77777777"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ייתכן שבהלכות יסודי התורה ביקש הרמב"ם לבאר את הדרך המביאה את האדם הן לאהבת ה' והן ליראתו. ההתבוננות במעשה בראשית ובברואי הקב"ה מביאה את האדם לשתי המידות כאחת, וכפי שכתב שם: תחילה האדם אוהב ומשבח ומפאר את הקב"ה, ולאחר מכן הוא נרתע לאחוריו ומתמלא יראה מפניו</w:t>
      </w:r>
      <w:r w:rsidRPr="008E1A8B">
        <w:rPr>
          <w:rFonts w:ascii="Narkisim" w:hAnsi="Narkisim" w:cs="Narkisim"/>
        </w:rPr>
        <w:t>.</w:t>
      </w:r>
    </w:p>
    <w:p w14:paraId="3FE1B46B" w14:textId="77777777"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לעומת זאת, ההתבוננות במצוות התורה שייכת בעיקר למצות אהבת ה', ואינה הדרך המביאה לידי יראת ה' באותה מידה. לכן, כאשר ביקש הרמב"ם לבאר דרך אחת המביאה הן לאהבה הן ליראה, הזכיר דווקא את ההתבוננות במעשיו ובברואיו של הקב"ה</w:t>
      </w:r>
      <w:r w:rsidRPr="008E1A8B">
        <w:rPr>
          <w:rFonts w:ascii="Narkisim" w:hAnsi="Narkisim" w:cs="Narkisim"/>
        </w:rPr>
        <w:t>.</w:t>
      </w:r>
    </w:p>
    <w:p w14:paraId="50D33BD8" w14:textId="77777777"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לפי זה, אין הכרח לומר שהרמב"ם חזר בו מדבריו שבספר המצוות. בספר המצוות עסק בגדרה של מצות אהבת ה', ולכן הזכיר גם את ההתבוננות במצוותיו. לעומת זאת, בהלכות יסודי התורה ביקש לבאר את הדרך הכוללת המביאה את האדם הן לאהבת ה' הן ליראתו, ולכן התמקד בהתבוננות במעשה בראשית ובברואי הקב"ה</w:t>
      </w:r>
      <w:r w:rsidRPr="008E1A8B">
        <w:rPr>
          <w:rFonts w:ascii="Narkisim" w:hAnsi="Narkisim" w:cs="Narkisim"/>
        </w:rPr>
        <w:t>.</w:t>
      </w:r>
    </w:p>
    <w:p w14:paraId="52ABB88A" w14:textId="6753D6BC"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אם כן, כיצד נדע שיש חיוב להתבונן בתורה כדי להגיע לאהבת ה</w:t>
      </w:r>
      <w:r w:rsidR="00C75F2B">
        <w:rPr>
          <w:rFonts w:ascii="Narkisim" w:hAnsi="Narkisim" w:cs="Narkisim" w:hint="cs"/>
          <w:rtl/>
        </w:rPr>
        <w:t>'?</w:t>
      </w:r>
    </w:p>
    <w:p w14:paraId="20D375A1" w14:textId="321AC24A"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lastRenderedPageBreak/>
        <w:t xml:space="preserve">נראה שיש לקבל בזה את יסודו של בעל </w:t>
      </w:r>
      <w:r w:rsidR="00C75F2B">
        <w:rPr>
          <w:rFonts w:ascii="Narkisim" w:hAnsi="Narkisim" w:cs="Narkisim" w:hint="cs"/>
          <w:rtl/>
        </w:rPr>
        <w:t>"</w:t>
      </w:r>
      <w:r w:rsidRPr="008E1A8B">
        <w:rPr>
          <w:rFonts w:ascii="Narkisim" w:hAnsi="Narkisim" w:cs="Narkisim"/>
          <w:rtl/>
        </w:rPr>
        <w:t>קנאת סופרים</w:t>
      </w:r>
      <w:r w:rsidR="00C75F2B">
        <w:rPr>
          <w:rFonts w:ascii="Narkisim" w:hAnsi="Narkisim" w:cs="Narkisim" w:hint="cs"/>
          <w:rtl/>
        </w:rPr>
        <w:t>"</w:t>
      </w:r>
      <w:r w:rsidRPr="008E1A8B">
        <w:rPr>
          <w:rFonts w:ascii="Narkisim" w:hAnsi="Narkisim" w:cs="Narkisim"/>
        </w:rPr>
        <w:t>.</w:t>
      </w:r>
      <w:r w:rsidR="00C75F2B">
        <w:rPr>
          <w:rFonts w:ascii="Narkisim" w:hAnsi="Narkisim" w:cs="Narkisim" w:hint="cs"/>
          <w:rtl/>
        </w:rPr>
        <w:t xml:space="preserve"> </w:t>
      </w:r>
      <w:r w:rsidRPr="008E1A8B">
        <w:rPr>
          <w:rFonts w:ascii="Narkisim" w:hAnsi="Narkisim" w:cs="Narkisim"/>
          <w:rtl/>
        </w:rPr>
        <w:t>החיוב לעסוק בתורה ולהתבונן בה נתבאר על ידי הרמב"ם בהלכות תלמוד תורה, במסגרת מצות תלמוד תורה. מתוך קיום מצוה זו מגיע האדם ממילא גם לידי אהבת ה', ואין צורך לכתוב זאת פעם נוספת במסגרת הלכות יסודי התורה</w:t>
      </w:r>
      <w:r w:rsidRPr="008E1A8B">
        <w:rPr>
          <w:rFonts w:ascii="Narkisim" w:hAnsi="Narkisim" w:cs="Narkisim"/>
        </w:rPr>
        <w:t>.</w:t>
      </w:r>
    </w:p>
    <w:p w14:paraId="6B545FC0" w14:textId="77777777" w:rsidR="008E1A8B" w:rsidRPr="008E1A8B" w:rsidRDefault="008E1A8B" w:rsidP="008E1A8B">
      <w:pPr>
        <w:spacing w:before="120" w:after="120" w:line="360" w:lineRule="auto"/>
        <w:jc w:val="both"/>
        <w:rPr>
          <w:rFonts w:ascii="Narkisim" w:hAnsi="Narkisim" w:cs="Narkisim"/>
        </w:rPr>
      </w:pPr>
      <w:r w:rsidRPr="008E1A8B">
        <w:rPr>
          <w:rFonts w:ascii="Narkisim" w:hAnsi="Narkisim" w:cs="Narkisim"/>
          <w:rtl/>
        </w:rPr>
        <w:t>לפי דרכנו, אין סתירה בין ספר המצוות לבין משנה תורה. כל אחד מן החיבורים עוסק בנושא אחר ומדגיש היבט אחר של מצות אהבת ה', ומתוך צירוף שני המקומות מתקבלת תמונה שלמה של שיטת הרמב"ם</w:t>
      </w:r>
      <w:r w:rsidRPr="008E1A8B">
        <w:rPr>
          <w:rFonts w:ascii="Narkisim" w:hAnsi="Narkisim" w:cs="Narkisim"/>
        </w:rPr>
        <w:t>.</w:t>
      </w:r>
    </w:p>
    <w:p w14:paraId="602295AB" w14:textId="77777777" w:rsidR="003659B5" w:rsidRPr="008E1A8B" w:rsidRDefault="003659B5" w:rsidP="002E3669">
      <w:pPr>
        <w:spacing w:before="120" w:after="120" w:line="360" w:lineRule="auto"/>
        <w:jc w:val="both"/>
        <w:rPr>
          <w:rFonts w:ascii="Narkisim" w:hAnsi="Narkisim" w:cs="Narkisim"/>
          <w:rtl/>
        </w:rPr>
      </w:pPr>
    </w:p>
    <w:p w14:paraId="3C9A3410" w14:textId="77777777" w:rsidR="0009046B" w:rsidRPr="002E3669" w:rsidRDefault="0009046B" w:rsidP="00EA71F7">
      <w:pPr>
        <w:jc w:val="both"/>
        <w:rPr>
          <w:rFonts w:ascii="Narkisim" w:hAnsi="Narkisim" w:cs="Narkisim"/>
          <w:rtl/>
        </w:rPr>
      </w:pPr>
    </w:p>
    <w:p w14:paraId="3BAFC651" w14:textId="77777777" w:rsidR="002E3669" w:rsidRPr="002E3669" w:rsidRDefault="002E3669" w:rsidP="00EA71F7">
      <w:pPr>
        <w:jc w:val="both"/>
        <w:rPr>
          <w:rFonts w:ascii="Narkisim" w:hAnsi="Narkisim" w:cs="Narkisim" w:hint="cs"/>
          <w:rtl/>
        </w:rPr>
      </w:pPr>
    </w:p>
    <w:p w14:paraId="39FA9529" w14:textId="77777777" w:rsidR="00EA71F7" w:rsidRPr="002E3669" w:rsidRDefault="00EA71F7" w:rsidP="000259A0">
      <w:pPr>
        <w:spacing w:before="120" w:after="120" w:line="360" w:lineRule="auto"/>
        <w:jc w:val="center"/>
        <w:rPr>
          <w:rFonts w:ascii="Narkisim" w:hAnsi="Narkisim" w:cs="Narkisim"/>
        </w:rPr>
      </w:pPr>
    </w:p>
    <w:sectPr w:rsidR="00EA71F7" w:rsidRPr="002E3669" w:rsidSect="00D16DEF">
      <w:pgSz w:w="11906" w:h="16838" w:code="9"/>
      <w:pgMar w:top="1440" w:right="1080" w:bottom="1440" w:left="108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arkisim">
    <w:panose1 w:val="020E0502050101010101"/>
    <w:charset w:val="00"/>
    <w:family w:val="swiss"/>
    <w:pitch w:val="variable"/>
    <w:sig w:usb0="00000803" w:usb1="00000000" w:usb2="00000000" w:usb3="00000000" w:csb0="00000021" w:csb1="00000000"/>
  </w:font>
  <w:font w:name="David">
    <w:panose1 w:val="020E0502060401010101"/>
    <w:charset w:val="00"/>
    <w:family w:val="swiss"/>
    <w:pitch w:val="variable"/>
    <w:sig w:usb0="00000803" w:usb1="00000000"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B2027"/>
    <w:multiLevelType w:val="hybridMultilevel"/>
    <w:tmpl w:val="DA14F2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7E24749"/>
    <w:multiLevelType w:val="hybridMultilevel"/>
    <w:tmpl w:val="742E9174"/>
    <w:lvl w:ilvl="0" w:tplc="3DF2B6F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662967"/>
    <w:multiLevelType w:val="hybridMultilevel"/>
    <w:tmpl w:val="0DDAB0E4"/>
    <w:lvl w:ilvl="0" w:tplc="0409000F">
      <w:start w:val="1"/>
      <w:numFmt w:val="decimal"/>
      <w:lvlText w:val="%1."/>
      <w:lvlJc w:val="left"/>
      <w:pPr>
        <w:tabs>
          <w:tab w:val="num" w:pos="720"/>
        </w:tabs>
        <w:ind w:left="720" w:hanging="360"/>
      </w:pPr>
    </w:lvl>
    <w:lvl w:ilvl="1" w:tplc="04090019" w:tentative="1">
      <w:start w:val="1"/>
      <w:numFmt w:val="lowerRoman"/>
      <w:lvlText w:val="%2."/>
      <w:lvlJc w:val="left"/>
      <w:pPr>
        <w:tabs>
          <w:tab w:val="num" w:pos="1440"/>
        </w:tabs>
        <w:ind w:left="1440" w:hanging="360"/>
      </w:pPr>
    </w:lvl>
    <w:lvl w:ilvl="2" w:tplc="0409001B" w:tentative="1">
      <w:start w:val="1"/>
      <w:numFmt w:val="hebrew2"/>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Roman"/>
      <w:lvlText w:val="%5."/>
      <w:lvlJc w:val="left"/>
      <w:pPr>
        <w:tabs>
          <w:tab w:val="num" w:pos="3600"/>
        </w:tabs>
        <w:ind w:left="3600" w:hanging="360"/>
      </w:pPr>
    </w:lvl>
    <w:lvl w:ilvl="5" w:tplc="0409001B" w:tentative="1">
      <w:start w:val="1"/>
      <w:numFmt w:val="hebrew2"/>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Roman"/>
      <w:lvlText w:val="%8."/>
      <w:lvlJc w:val="left"/>
      <w:pPr>
        <w:tabs>
          <w:tab w:val="num" w:pos="5760"/>
        </w:tabs>
        <w:ind w:left="5760" w:hanging="360"/>
      </w:pPr>
    </w:lvl>
    <w:lvl w:ilvl="8" w:tplc="0409001B" w:tentative="1">
      <w:start w:val="1"/>
      <w:numFmt w:val="hebrew2"/>
      <w:lvlText w:val="%9."/>
      <w:lvlJc w:val="right"/>
      <w:pPr>
        <w:tabs>
          <w:tab w:val="num" w:pos="6480"/>
        </w:tabs>
        <w:ind w:left="6480" w:hanging="180"/>
      </w:pPr>
    </w:lvl>
  </w:abstractNum>
  <w:abstractNum w:abstractNumId="3" w15:restartNumberingAfterBreak="0">
    <w:nsid w:val="3E8D5FDA"/>
    <w:multiLevelType w:val="hybridMultilevel"/>
    <w:tmpl w:val="412EDB56"/>
    <w:lvl w:ilvl="0" w:tplc="0409000F">
      <w:start w:val="1"/>
      <w:numFmt w:val="decimal"/>
      <w:lvlText w:val="%1."/>
      <w:lvlJc w:val="left"/>
      <w:pPr>
        <w:tabs>
          <w:tab w:val="num" w:pos="720"/>
        </w:tabs>
        <w:ind w:left="720" w:hanging="360"/>
      </w:pPr>
      <w:rPr>
        <w:rFonts w:hint="default"/>
        <w:u w:val="none"/>
      </w:rPr>
    </w:lvl>
    <w:lvl w:ilvl="1" w:tplc="04090019" w:tentative="1">
      <w:start w:val="1"/>
      <w:numFmt w:val="lowerRoman"/>
      <w:lvlText w:val="%2."/>
      <w:lvlJc w:val="left"/>
      <w:pPr>
        <w:tabs>
          <w:tab w:val="num" w:pos="1440"/>
        </w:tabs>
        <w:ind w:left="1440" w:hanging="360"/>
      </w:pPr>
    </w:lvl>
    <w:lvl w:ilvl="2" w:tplc="0409001B" w:tentative="1">
      <w:start w:val="1"/>
      <w:numFmt w:val="hebrew2"/>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Roman"/>
      <w:lvlText w:val="%5."/>
      <w:lvlJc w:val="left"/>
      <w:pPr>
        <w:tabs>
          <w:tab w:val="num" w:pos="3600"/>
        </w:tabs>
        <w:ind w:left="3600" w:hanging="360"/>
      </w:pPr>
    </w:lvl>
    <w:lvl w:ilvl="5" w:tplc="0409001B" w:tentative="1">
      <w:start w:val="1"/>
      <w:numFmt w:val="hebrew2"/>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Roman"/>
      <w:lvlText w:val="%8."/>
      <w:lvlJc w:val="left"/>
      <w:pPr>
        <w:tabs>
          <w:tab w:val="num" w:pos="5760"/>
        </w:tabs>
        <w:ind w:left="5760" w:hanging="360"/>
      </w:pPr>
    </w:lvl>
    <w:lvl w:ilvl="8" w:tplc="0409001B" w:tentative="1">
      <w:start w:val="1"/>
      <w:numFmt w:val="hebrew2"/>
      <w:lvlText w:val="%9."/>
      <w:lvlJc w:val="right"/>
      <w:pPr>
        <w:tabs>
          <w:tab w:val="num" w:pos="6480"/>
        </w:tabs>
        <w:ind w:left="6480" w:hanging="180"/>
      </w:pPr>
    </w:lvl>
  </w:abstractNum>
  <w:abstractNum w:abstractNumId="4" w15:restartNumberingAfterBreak="0">
    <w:nsid w:val="430B3C66"/>
    <w:multiLevelType w:val="hybridMultilevel"/>
    <w:tmpl w:val="72163B90"/>
    <w:lvl w:ilvl="0" w:tplc="CEF87A7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5557250">
    <w:abstractNumId w:val="2"/>
  </w:num>
  <w:num w:numId="2" w16cid:durableId="1473984024">
    <w:abstractNumId w:val="3"/>
  </w:num>
  <w:num w:numId="3" w16cid:durableId="1667513447">
    <w:abstractNumId w:val="0"/>
  </w:num>
  <w:num w:numId="4" w16cid:durableId="622004463">
    <w:abstractNumId w:val="1"/>
  </w:num>
  <w:num w:numId="5" w16cid:durableId="15257526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1F7"/>
    <w:rsid w:val="000259A0"/>
    <w:rsid w:val="0009046B"/>
    <w:rsid w:val="002A7AF6"/>
    <w:rsid w:val="002E3669"/>
    <w:rsid w:val="003254DE"/>
    <w:rsid w:val="003659B5"/>
    <w:rsid w:val="00447692"/>
    <w:rsid w:val="005042E2"/>
    <w:rsid w:val="00631797"/>
    <w:rsid w:val="006761A4"/>
    <w:rsid w:val="006E0DBF"/>
    <w:rsid w:val="007E1039"/>
    <w:rsid w:val="00831A13"/>
    <w:rsid w:val="008E1A8B"/>
    <w:rsid w:val="00A7501F"/>
    <w:rsid w:val="00B70916"/>
    <w:rsid w:val="00C75F2B"/>
    <w:rsid w:val="00CB75A5"/>
    <w:rsid w:val="00D16DEF"/>
    <w:rsid w:val="00DF1AAC"/>
    <w:rsid w:val="00EA71F7"/>
    <w:rsid w:val="00EC6FB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C2942"/>
  <w15:chartTrackingRefBased/>
  <w15:docId w15:val="{765F44ED-2E98-495C-A055-CD861D9E0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EA71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EA71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EA71F7"/>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EA71F7"/>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EA71F7"/>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EA71F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A71F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A71F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A71F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EA71F7"/>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EA71F7"/>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EA71F7"/>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EA71F7"/>
    <w:rPr>
      <w:rFonts w:eastAsiaTheme="majorEastAsia" w:cstheme="majorBidi"/>
      <w:i/>
      <w:iCs/>
      <w:color w:val="0F4761" w:themeColor="accent1" w:themeShade="BF"/>
    </w:rPr>
  </w:style>
  <w:style w:type="character" w:customStyle="1" w:styleId="50">
    <w:name w:val="כותרת 5 תו"/>
    <w:basedOn w:val="a0"/>
    <w:link w:val="5"/>
    <w:uiPriority w:val="9"/>
    <w:semiHidden/>
    <w:rsid w:val="00EA71F7"/>
    <w:rPr>
      <w:rFonts w:eastAsiaTheme="majorEastAsia" w:cstheme="majorBidi"/>
      <w:color w:val="0F4761" w:themeColor="accent1" w:themeShade="BF"/>
    </w:rPr>
  </w:style>
  <w:style w:type="character" w:customStyle="1" w:styleId="60">
    <w:name w:val="כותרת 6 תו"/>
    <w:basedOn w:val="a0"/>
    <w:link w:val="6"/>
    <w:uiPriority w:val="9"/>
    <w:semiHidden/>
    <w:rsid w:val="00EA71F7"/>
    <w:rPr>
      <w:rFonts w:eastAsiaTheme="majorEastAsia" w:cstheme="majorBidi"/>
      <w:i/>
      <w:iCs/>
      <w:color w:val="595959" w:themeColor="text1" w:themeTint="A6"/>
    </w:rPr>
  </w:style>
  <w:style w:type="character" w:customStyle="1" w:styleId="70">
    <w:name w:val="כותרת 7 תו"/>
    <w:basedOn w:val="a0"/>
    <w:link w:val="7"/>
    <w:uiPriority w:val="9"/>
    <w:semiHidden/>
    <w:rsid w:val="00EA71F7"/>
    <w:rPr>
      <w:rFonts w:eastAsiaTheme="majorEastAsia" w:cstheme="majorBidi"/>
      <w:color w:val="595959" w:themeColor="text1" w:themeTint="A6"/>
    </w:rPr>
  </w:style>
  <w:style w:type="character" w:customStyle="1" w:styleId="80">
    <w:name w:val="כותרת 8 תו"/>
    <w:basedOn w:val="a0"/>
    <w:link w:val="8"/>
    <w:uiPriority w:val="9"/>
    <w:semiHidden/>
    <w:rsid w:val="00EA71F7"/>
    <w:rPr>
      <w:rFonts w:eastAsiaTheme="majorEastAsia" w:cstheme="majorBidi"/>
      <w:i/>
      <w:iCs/>
      <w:color w:val="272727" w:themeColor="text1" w:themeTint="D8"/>
    </w:rPr>
  </w:style>
  <w:style w:type="character" w:customStyle="1" w:styleId="90">
    <w:name w:val="כותרת 9 תו"/>
    <w:basedOn w:val="a0"/>
    <w:link w:val="9"/>
    <w:uiPriority w:val="9"/>
    <w:semiHidden/>
    <w:rsid w:val="00EA71F7"/>
    <w:rPr>
      <w:rFonts w:eastAsiaTheme="majorEastAsia" w:cstheme="majorBidi"/>
      <w:color w:val="272727" w:themeColor="text1" w:themeTint="D8"/>
    </w:rPr>
  </w:style>
  <w:style w:type="paragraph" w:styleId="a3">
    <w:name w:val="Title"/>
    <w:basedOn w:val="a"/>
    <w:next w:val="a"/>
    <w:link w:val="a4"/>
    <w:uiPriority w:val="10"/>
    <w:qFormat/>
    <w:rsid w:val="00EA71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EA71F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A71F7"/>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EA71F7"/>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EA71F7"/>
    <w:pPr>
      <w:spacing w:before="160"/>
      <w:jc w:val="center"/>
    </w:pPr>
    <w:rPr>
      <w:i/>
      <w:iCs/>
      <w:color w:val="404040" w:themeColor="text1" w:themeTint="BF"/>
    </w:rPr>
  </w:style>
  <w:style w:type="character" w:customStyle="1" w:styleId="a8">
    <w:name w:val="ציטוט תו"/>
    <w:basedOn w:val="a0"/>
    <w:link w:val="a7"/>
    <w:uiPriority w:val="29"/>
    <w:rsid w:val="00EA71F7"/>
    <w:rPr>
      <w:i/>
      <w:iCs/>
      <w:color w:val="404040" w:themeColor="text1" w:themeTint="BF"/>
    </w:rPr>
  </w:style>
  <w:style w:type="paragraph" w:styleId="a9">
    <w:name w:val="List Paragraph"/>
    <w:basedOn w:val="a"/>
    <w:uiPriority w:val="34"/>
    <w:qFormat/>
    <w:rsid w:val="00EA71F7"/>
    <w:pPr>
      <w:ind w:left="720"/>
      <w:contextualSpacing/>
    </w:pPr>
  </w:style>
  <w:style w:type="character" w:styleId="aa">
    <w:name w:val="Intense Emphasis"/>
    <w:basedOn w:val="a0"/>
    <w:uiPriority w:val="21"/>
    <w:qFormat/>
    <w:rsid w:val="00EA71F7"/>
    <w:rPr>
      <w:i/>
      <w:iCs/>
      <w:color w:val="0F4761" w:themeColor="accent1" w:themeShade="BF"/>
    </w:rPr>
  </w:style>
  <w:style w:type="paragraph" w:styleId="ab">
    <w:name w:val="Intense Quote"/>
    <w:basedOn w:val="a"/>
    <w:next w:val="a"/>
    <w:link w:val="ac"/>
    <w:uiPriority w:val="30"/>
    <w:qFormat/>
    <w:rsid w:val="00EA71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EA71F7"/>
    <w:rPr>
      <w:i/>
      <w:iCs/>
      <w:color w:val="0F4761" w:themeColor="accent1" w:themeShade="BF"/>
    </w:rPr>
  </w:style>
  <w:style w:type="character" w:styleId="ad">
    <w:name w:val="Intense Reference"/>
    <w:basedOn w:val="a0"/>
    <w:uiPriority w:val="32"/>
    <w:qFormat/>
    <w:rsid w:val="00EA71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TotalTime>
  <Pages>6</Pages>
  <Words>2078</Words>
  <Characters>10391</Characters>
  <Application>Microsoft Office Word</Application>
  <DocSecurity>0</DocSecurity>
  <Lines>86</Lines>
  <Paragraphs>24</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חיה פישר</dc:creator>
  <cp:keywords/>
  <dc:description/>
  <cp:lastModifiedBy>חיה פישר</cp:lastModifiedBy>
  <cp:revision>5</cp:revision>
  <dcterms:created xsi:type="dcterms:W3CDTF">2026-07-17T14:25:00Z</dcterms:created>
  <dcterms:modified xsi:type="dcterms:W3CDTF">2026-07-17T14:57:00Z</dcterms:modified>
</cp:coreProperties>
</file>